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7E2B" w14:textId="77777777" w:rsidR="00436B9E" w:rsidRDefault="00436B9E" w:rsidP="001318FE">
      <w:pPr>
        <w:pStyle w:val="Title"/>
        <w:rPr>
          <w:rFonts w:ascii="Georgia" w:hAnsi="Georgia" w:cs="Arial"/>
          <w:caps w:val="0"/>
          <w:color w:val="auto"/>
          <w:sz w:val="36"/>
          <w:szCs w:val="36"/>
        </w:rPr>
      </w:pPr>
    </w:p>
    <w:p w14:paraId="6B50A359" w14:textId="41EDE239" w:rsidR="00792DC1" w:rsidRPr="003E59CE" w:rsidRDefault="00436B9E" w:rsidP="001318FE">
      <w:pPr>
        <w:pStyle w:val="Title"/>
        <w:rPr>
          <w:rFonts w:ascii="Georgia" w:hAnsi="Georgia" w:cs="Arial"/>
          <w:color w:val="44546A" w:themeColor="text2"/>
          <w:sz w:val="32"/>
          <w:szCs w:val="32"/>
        </w:rPr>
      </w:pPr>
      <w:r w:rsidRPr="003E59CE">
        <w:rPr>
          <w:rFonts w:ascii="Georgia" w:hAnsi="Georgia" w:cs="Arial"/>
          <w:caps w:val="0"/>
          <w:color w:val="44546A" w:themeColor="text2"/>
          <w:sz w:val="32"/>
          <w:szCs w:val="32"/>
        </w:rPr>
        <w:t xml:space="preserve">Diversity, </w:t>
      </w:r>
      <w:proofErr w:type="gramStart"/>
      <w:r w:rsidRPr="003E59CE">
        <w:rPr>
          <w:rFonts w:ascii="Georgia" w:hAnsi="Georgia" w:cs="Arial"/>
          <w:caps w:val="0"/>
          <w:color w:val="44546A" w:themeColor="text2"/>
          <w:sz w:val="32"/>
          <w:szCs w:val="32"/>
        </w:rPr>
        <w:t>Equity</w:t>
      </w:r>
      <w:proofErr w:type="gramEnd"/>
      <w:r w:rsidRPr="003E59CE">
        <w:rPr>
          <w:rFonts w:ascii="Georgia" w:hAnsi="Georgia" w:cs="Arial"/>
          <w:caps w:val="0"/>
          <w:color w:val="44546A" w:themeColor="text2"/>
          <w:sz w:val="32"/>
          <w:szCs w:val="32"/>
        </w:rPr>
        <w:t xml:space="preserve"> and Inclusion Survey 2021</w:t>
      </w:r>
    </w:p>
    <w:p w14:paraId="6A5D18FE" w14:textId="7E2B373E" w:rsidR="001318FE" w:rsidRDefault="001318FE">
      <w:pPr>
        <w:rPr>
          <w:rFonts w:ascii="Arial" w:hAnsi="Arial" w:cs="Arial"/>
        </w:rPr>
      </w:pPr>
    </w:p>
    <w:p w14:paraId="54621775" w14:textId="30B6B3DE" w:rsidR="00436B9E" w:rsidRPr="00436B9E" w:rsidRDefault="00436B9E">
      <w:pPr>
        <w:rPr>
          <w:rFonts w:ascii="Arial" w:hAnsi="Arial" w:cs="Arial"/>
          <w:b/>
          <w:bCs/>
        </w:rPr>
      </w:pPr>
      <w:r w:rsidRPr="00436B9E">
        <w:rPr>
          <w:rFonts w:ascii="Arial" w:hAnsi="Arial" w:cs="Arial"/>
          <w:b/>
          <w:bCs/>
        </w:rPr>
        <w:t>Context</w:t>
      </w:r>
    </w:p>
    <w:p w14:paraId="788EB451" w14:textId="053F5264" w:rsidR="005C5ECC" w:rsidRPr="00436B9E" w:rsidRDefault="005C5ECC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In line with the </w:t>
      </w:r>
      <w:r w:rsidR="00436B9E">
        <w:rPr>
          <w:rFonts w:ascii="Arial" w:hAnsi="Arial" w:cs="Arial"/>
        </w:rPr>
        <w:t>Foundation’s</w:t>
      </w:r>
      <w:r w:rsidR="00436B9E" w:rsidRPr="00436B9E">
        <w:rPr>
          <w:rFonts w:ascii="Arial" w:hAnsi="Arial" w:cs="Arial"/>
        </w:rPr>
        <w:t xml:space="preserve"> </w:t>
      </w:r>
      <w:r w:rsidR="00436B9E">
        <w:rPr>
          <w:rFonts w:ascii="Arial" w:hAnsi="Arial" w:cs="Arial"/>
        </w:rPr>
        <w:t>Diversity, Equity and Inclusion (</w:t>
      </w:r>
      <w:r w:rsidRPr="00436B9E">
        <w:rPr>
          <w:rFonts w:ascii="Arial" w:hAnsi="Arial" w:cs="Arial"/>
        </w:rPr>
        <w:t>DEI</w:t>
      </w:r>
      <w:r w:rsidR="00436B9E">
        <w:rPr>
          <w:rFonts w:ascii="Arial" w:hAnsi="Arial" w:cs="Arial"/>
        </w:rPr>
        <w:t>)</w:t>
      </w:r>
      <w:r w:rsidRPr="00436B9E">
        <w:rPr>
          <w:rFonts w:ascii="Arial" w:hAnsi="Arial" w:cs="Arial"/>
        </w:rPr>
        <w:t xml:space="preserve"> </w:t>
      </w:r>
      <w:hyperlink r:id="rId6" w:anchor="diversity-equity-and-inclusion" w:history="1">
        <w:r w:rsidRPr="00436B9E">
          <w:rPr>
            <w:rStyle w:val="Hyperlink"/>
            <w:rFonts w:ascii="Arial" w:hAnsi="Arial" w:cs="Arial"/>
          </w:rPr>
          <w:t>Action plan</w:t>
        </w:r>
      </w:hyperlink>
      <w:r w:rsidRPr="00436B9E">
        <w:rPr>
          <w:rFonts w:ascii="Arial" w:hAnsi="Arial" w:cs="Arial"/>
        </w:rPr>
        <w:t xml:space="preserve">, we have committed to collecting data on the characteristics of our employees, trustees and advisors. </w:t>
      </w:r>
      <w:r w:rsidR="00436B9E">
        <w:rPr>
          <w:rFonts w:ascii="Arial" w:hAnsi="Arial" w:cs="Arial"/>
        </w:rPr>
        <w:t>We hope</w:t>
      </w:r>
      <w:r w:rsidRPr="00436B9E">
        <w:rPr>
          <w:rFonts w:ascii="Arial" w:hAnsi="Arial" w:cs="Arial"/>
        </w:rPr>
        <w:t xml:space="preserve"> that this data will give insight</w:t>
      </w:r>
      <w:r w:rsidR="006E660A" w:rsidRPr="00436B9E">
        <w:rPr>
          <w:rFonts w:ascii="Arial" w:hAnsi="Arial" w:cs="Arial"/>
        </w:rPr>
        <w:t xml:space="preserve"> into the</w:t>
      </w:r>
      <w:r w:rsidR="00CC2316" w:rsidRPr="00436B9E">
        <w:rPr>
          <w:rFonts w:ascii="Arial" w:hAnsi="Arial" w:cs="Arial"/>
        </w:rPr>
        <w:t xml:space="preserve"> diversity of </w:t>
      </w:r>
      <w:r w:rsidR="006E660A" w:rsidRPr="00436B9E">
        <w:rPr>
          <w:rFonts w:ascii="Arial" w:hAnsi="Arial" w:cs="Arial"/>
        </w:rPr>
        <w:t xml:space="preserve">the organisation, </w:t>
      </w:r>
      <w:r w:rsidR="00436B9E">
        <w:rPr>
          <w:rFonts w:ascii="Arial" w:hAnsi="Arial" w:cs="Arial"/>
        </w:rPr>
        <w:t>help to</w:t>
      </w:r>
      <w:r w:rsidR="00436B9E" w:rsidRPr="00436B9E">
        <w:rPr>
          <w:rFonts w:ascii="Arial" w:hAnsi="Arial" w:cs="Arial"/>
        </w:rPr>
        <w:t xml:space="preserve"> </w:t>
      </w:r>
      <w:r w:rsidR="006E660A" w:rsidRPr="00436B9E">
        <w:rPr>
          <w:rFonts w:ascii="Arial" w:hAnsi="Arial" w:cs="Arial"/>
        </w:rPr>
        <w:t xml:space="preserve">inform our </w:t>
      </w:r>
      <w:proofErr w:type="gramStart"/>
      <w:r w:rsidR="006E660A" w:rsidRPr="00436B9E">
        <w:rPr>
          <w:rFonts w:ascii="Arial" w:hAnsi="Arial" w:cs="Arial"/>
        </w:rPr>
        <w:t>thinking</w:t>
      </w:r>
      <w:proofErr w:type="gramEnd"/>
      <w:r w:rsidR="006E660A" w:rsidRPr="00436B9E">
        <w:rPr>
          <w:rFonts w:ascii="Arial" w:hAnsi="Arial" w:cs="Arial"/>
        </w:rPr>
        <w:t xml:space="preserve"> and fundamentally contribut</w:t>
      </w:r>
      <w:r w:rsidR="00F25477">
        <w:rPr>
          <w:rFonts w:ascii="Arial" w:hAnsi="Arial" w:cs="Arial"/>
        </w:rPr>
        <w:t>e</w:t>
      </w:r>
      <w:r w:rsidR="006E660A" w:rsidRPr="00436B9E">
        <w:rPr>
          <w:rFonts w:ascii="Arial" w:hAnsi="Arial" w:cs="Arial"/>
        </w:rPr>
        <w:t xml:space="preserve"> to decision making. </w:t>
      </w:r>
    </w:p>
    <w:p w14:paraId="3A84E822" w14:textId="748DC8CD" w:rsidR="001318FE" w:rsidRPr="00436B9E" w:rsidRDefault="00436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developed a </w:t>
      </w:r>
      <w:r w:rsidR="001318FE" w:rsidRPr="00436B9E">
        <w:rPr>
          <w:rFonts w:ascii="Arial" w:hAnsi="Arial" w:cs="Arial"/>
        </w:rPr>
        <w:t>Diversity Survey</w:t>
      </w:r>
      <w:r>
        <w:rPr>
          <w:rFonts w:ascii="Arial" w:hAnsi="Arial" w:cs="Arial"/>
        </w:rPr>
        <w:t xml:space="preserve"> to gain a full representation of the Foundation, inviting employees, </w:t>
      </w:r>
      <w:proofErr w:type="gramStart"/>
      <w:r>
        <w:rPr>
          <w:rFonts w:ascii="Arial" w:hAnsi="Arial" w:cs="Arial"/>
        </w:rPr>
        <w:t>advisors</w:t>
      </w:r>
      <w:proofErr w:type="gramEnd"/>
      <w:r>
        <w:rPr>
          <w:rFonts w:ascii="Arial" w:hAnsi="Arial" w:cs="Arial"/>
        </w:rPr>
        <w:t xml:space="preserve"> and trustees to take part between 21 July – 13 August 2021.</w:t>
      </w:r>
      <w:r w:rsidR="00F669B4">
        <w:rPr>
          <w:rFonts w:ascii="Arial" w:hAnsi="Arial" w:cs="Arial"/>
        </w:rPr>
        <w:t xml:space="preserve"> </w:t>
      </w:r>
      <w:r w:rsidR="006E660A" w:rsidRPr="00436B9E">
        <w:rPr>
          <w:rFonts w:ascii="Arial" w:hAnsi="Arial" w:cs="Arial"/>
        </w:rPr>
        <w:t>The survey was conducted anonymous</w:t>
      </w:r>
      <w:r w:rsidR="0082223D" w:rsidRPr="00436B9E">
        <w:rPr>
          <w:rFonts w:ascii="Arial" w:hAnsi="Arial" w:cs="Arial"/>
        </w:rPr>
        <w:t>ly</w:t>
      </w:r>
      <w:r w:rsidR="006E660A" w:rsidRPr="00436B9E">
        <w:rPr>
          <w:rFonts w:ascii="Arial" w:hAnsi="Arial" w:cs="Arial"/>
        </w:rPr>
        <w:t xml:space="preserve">, and care </w:t>
      </w:r>
      <w:r w:rsidR="000D60AF">
        <w:rPr>
          <w:rFonts w:ascii="Arial" w:hAnsi="Arial" w:cs="Arial"/>
        </w:rPr>
        <w:t xml:space="preserve">was taken in </w:t>
      </w:r>
      <w:r w:rsidR="006E660A" w:rsidRPr="00436B9E">
        <w:rPr>
          <w:rFonts w:ascii="Arial" w:hAnsi="Arial" w:cs="Arial"/>
        </w:rPr>
        <w:t xml:space="preserve">analysing and reporting on the results to ensure that individuals are not identifiable. </w:t>
      </w:r>
    </w:p>
    <w:p w14:paraId="15D5F468" w14:textId="77777777" w:rsidR="003E7B52" w:rsidRPr="00436B9E" w:rsidRDefault="003E7B52" w:rsidP="003E7B52">
      <w:pPr>
        <w:rPr>
          <w:rFonts w:ascii="Arial" w:hAnsi="Arial" w:cs="Arial"/>
        </w:rPr>
      </w:pPr>
      <w:r w:rsidRPr="00436B9E">
        <w:rPr>
          <w:rFonts w:ascii="Arial" w:hAnsi="Arial" w:cs="Arial"/>
        </w:rPr>
        <w:t>The last survey conducted was in 2019 and was offered to employees only.</w:t>
      </w:r>
    </w:p>
    <w:p w14:paraId="74271F53" w14:textId="77777777" w:rsidR="00FD3DDD" w:rsidRPr="00FD3DDD" w:rsidRDefault="00FD3DDD">
      <w:pPr>
        <w:rPr>
          <w:rFonts w:ascii="Arial" w:hAnsi="Arial" w:cs="Arial"/>
          <w:b/>
          <w:bCs/>
        </w:rPr>
      </w:pPr>
      <w:r w:rsidRPr="00FD3DDD">
        <w:rPr>
          <w:rFonts w:ascii="Arial" w:hAnsi="Arial" w:cs="Arial"/>
          <w:b/>
          <w:bCs/>
        </w:rPr>
        <w:t>Participation</w:t>
      </w:r>
    </w:p>
    <w:p w14:paraId="7DBF6CA1" w14:textId="17D8D319" w:rsidR="006D5B77" w:rsidRPr="00436B9E" w:rsidRDefault="001C651C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survey was open for three and half weeks. All </w:t>
      </w:r>
      <w:r w:rsidR="007553D6" w:rsidRPr="00436B9E">
        <w:rPr>
          <w:rFonts w:ascii="Arial" w:hAnsi="Arial" w:cs="Arial"/>
        </w:rPr>
        <w:t>employees</w:t>
      </w:r>
      <w:r w:rsidRPr="00436B9E">
        <w:rPr>
          <w:rFonts w:ascii="Arial" w:hAnsi="Arial" w:cs="Arial"/>
        </w:rPr>
        <w:t xml:space="preserve">, trustees and advisors were </w:t>
      </w:r>
      <w:r w:rsidR="00F41053" w:rsidRPr="00436B9E">
        <w:rPr>
          <w:rFonts w:ascii="Arial" w:hAnsi="Arial" w:cs="Arial"/>
        </w:rPr>
        <w:t>invited to take part</w:t>
      </w:r>
      <w:r w:rsidR="00436B9E">
        <w:rPr>
          <w:rFonts w:ascii="Arial" w:hAnsi="Arial" w:cs="Arial"/>
        </w:rPr>
        <w:t>, but participation was optional</w:t>
      </w:r>
      <w:r w:rsidR="004711FE" w:rsidRPr="00436B9E">
        <w:rPr>
          <w:rFonts w:ascii="Arial" w:hAnsi="Arial" w:cs="Arial"/>
        </w:rPr>
        <w:t>.</w:t>
      </w:r>
    </w:p>
    <w:p w14:paraId="62523DA5" w14:textId="77777777" w:rsidR="002C44BF" w:rsidRPr="00436B9E" w:rsidRDefault="001C651C">
      <w:pPr>
        <w:rPr>
          <w:rFonts w:ascii="Arial" w:hAnsi="Arial" w:cs="Arial"/>
        </w:rPr>
      </w:pPr>
      <w:r w:rsidRPr="00436B9E">
        <w:rPr>
          <w:rFonts w:ascii="Arial" w:hAnsi="Arial" w:cs="Arial"/>
        </w:rPr>
        <w:t>There were 5</w:t>
      </w:r>
      <w:r w:rsidR="001D7139" w:rsidRPr="00436B9E">
        <w:rPr>
          <w:rFonts w:ascii="Arial" w:hAnsi="Arial" w:cs="Arial"/>
        </w:rPr>
        <w:t xml:space="preserve">4 </w:t>
      </w:r>
      <w:r w:rsidRPr="00436B9E">
        <w:rPr>
          <w:rFonts w:ascii="Arial" w:hAnsi="Arial" w:cs="Arial"/>
        </w:rPr>
        <w:t>responses out of a possible 79</w:t>
      </w:r>
      <w:r w:rsidR="006D5B77" w:rsidRPr="00436B9E">
        <w:rPr>
          <w:rFonts w:ascii="Arial" w:hAnsi="Arial" w:cs="Arial"/>
        </w:rPr>
        <w:t xml:space="preserve">, of which 39 were employees, 6 were advisors and 7 were trustees. </w:t>
      </w:r>
      <w:r w:rsidR="002C44BF" w:rsidRPr="00436B9E">
        <w:rPr>
          <w:rFonts w:ascii="Arial" w:hAnsi="Arial" w:cs="Arial"/>
        </w:rPr>
        <w:t xml:space="preserve">This means that 81.3% of employees, 28.6% of advisors and 70% of trustees responded to the survey. </w:t>
      </w:r>
    </w:p>
    <w:p w14:paraId="16CC3BC7" w14:textId="733724CB" w:rsidR="000657B6" w:rsidRPr="00436B9E" w:rsidRDefault="0082223D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Of those who took part, there </w:t>
      </w:r>
      <w:r w:rsidR="00470E31" w:rsidRPr="00436B9E">
        <w:rPr>
          <w:rFonts w:ascii="Arial" w:hAnsi="Arial" w:cs="Arial"/>
        </w:rPr>
        <w:t>was a 96% comple</w:t>
      </w:r>
      <w:r w:rsidRPr="00436B9E">
        <w:rPr>
          <w:rFonts w:ascii="Arial" w:hAnsi="Arial" w:cs="Arial"/>
        </w:rPr>
        <w:t xml:space="preserve">tion rate showing a small drop-off from starting to completing the survey. </w:t>
      </w:r>
      <w:r w:rsidR="00F41053" w:rsidRPr="00436B9E">
        <w:rPr>
          <w:rFonts w:ascii="Arial" w:hAnsi="Arial" w:cs="Arial"/>
        </w:rPr>
        <w:t>4% o</w:t>
      </w:r>
      <w:r w:rsidR="007B1853" w:rsidRPr="00436B9E">
        <w:rPr>
          <w:rFonts w:ascii="Arial" w:hAnsi="Arial" w:cs="Arial"/>
        </w:rPr>
        <w:t>f</w:t>
      </w:r>
      <w:r w:rsidR="00F41053" w:rsidRPr="00436B9E">
        <w:rPr>
          <w:rFonts w:ascii="Arial" w:hAnsi="Arial" w:cs="Arial"/>
        </w:rPr>
        <w:t xml:space="preserve"> respondents chose not to declare their </w:t>
      </w:r>
      <w:r w:rsidR="009F1CD5" w:rsidRPr="00436B9E">
        <w:rPr>
          <w:rFonts w:ascii="Arial" w:hAnsi="Arial" w:cs="Arial"/>
        </w:rPr>
        <w:t>role</w:t>
      </w:r>
      <w:r w:rsidR="00F41053" w:rsidRPr="00436B9E">
        <w:rPr>
          <w:rFonts w:ascii="Arial" w:hAnsi="Arial" w:cs="Arial"/>
        </w:rPr>
        <w:t xml:space="preserve"> within PHF. </w:t>
      </w:r>
    </w:p>
    <w:p w14:paraId="10560C6C" w14:textId="469E4897" w:rsidR="000657B6" w:rsidRPr="00FD3DDD" w:rsidRDefault="00FD3DDD">
      <w:pPr>
        <w:rPr>
          <w:rFonts w:ascii="Arial" w:hAnsi="Arial" w:cs="Arial"/>
          <w:b/>
          <w:bCs/>
        </w:rPr>
      </w:pPr>
      <w:r w:rsidRPr="00FD3DDD">
        <w:rPr>
          <w:rFonts w:ascii="Arial" w:hAnsi="Arial" w:cs="Arial"/>
          <w:b/>
          <w:bCs/>
        </w:rPr>
        <w:t>Results</w:t>
      </w:r>
    </w:p>
    <w:p w14:paraId="000B91EB" w14:textId="57FED55E" w:rsidR="00161206" w:rsidRPr="00436B9E" w:rsidRDefault="0082223D">
      <w:pPr>
        <w:rPr>
          <w:rFonts w:ascii="Arial" w:hAnsi="Arial" w:cs="Arial"/>
        </w:rPr>
      </w:pPr>
      <w:r w:rsidRPr="00436B9E">
        <w:rPr>
          <w:rFonts w:ascii="Arial" w:hAnsi="Arial" w:cs="Arial"/>
        </w:rPr>
        <w:t>The results have been separated in t</w:t>
      </w:r>
      <w:r w:rsidR="00DD3C9A" w:rsidRPr="00436B9E">
        <w:rPr>
          <w:rFonts w:ascii="Arial" w:hAnsi="Arial" w:cs="Arial"/>
        </w:rPr>
        <w:t xml:space="preserve">o three </w:t>
      </w:r>
      <w:r w:rsidR="00ED6A9E" w:rsidRPr="00436B9E">
        <w:rPr>
          <w:rFonts w:ascii="Arial" w:hAnsi="Arial" w:cs="Arial"/>
        </w:rPr>
        <w:t>groups:</w:t>
      </w:r>
      <w:r w:rsidR="009F1CD5" w:rsidRPr="00436B9E">
        <w:rPr>
          <w:rFonts w:ascii="Arial" w:hAnsi="Arial" w:cs="Arial"/>
        </w:rPr>
        <w:t xml:space="preserve"> e</w:t>
      </w:r>
      <w:r w:rsidR="00DD3C9A" w:rsidRPr="00436B9E">
        <w:rPr>
          <w:rFonts w:ascii="Arial" w:hAnsi="Arial" w:cs="Arial"/>
        </w:rPr>
        <w:t xml:space="preserve">mployees, </w:t>
      </w:r>
      <w:proofErr w:type="gramStart"/>
      <w:r w:rsidR="009F1CD5" w:rsidRPr="00436B9E">
        <w:rPr>
          <w:rFonts w:ascii="Arial" w:hAnsi="Arial" w:cs="Arial"/>
        </w:rPr>
        <w:t>t</w:t>
      </w:r>
      <w:r w:rsidR="00DD3C9A" w:rsidRPr="00436B9E">
        <w:rPr>
          <w:rFonts w:ascii="Arial" w:hAnsi="Arial" w:cs="Arial"/>
        </w:rPr>
        <w:t>rustee</w:t>
      </w:r>
      <w:r w:rsidR="009F1CD5" w:rsidRPr="00436B9E">
        <w:rPr>
          <w:rFonts w:ascii="Arial" w:hAnsi="Arial" w:cs="Arial"/>
        </w:rPr>
        <w:t>s</w:t>
      </w:r>
      <w:proofErr w:type="gramEnd"/>
      <w:r w:rsidR="00DD3C9A" w:rsidRPr="00436B9E">
        <w:rPr>
          <w:rFonts w:ascii="Arial" w:hAnsi="Arial" w:cs="Arial"/>
        </w:rPr>
        <w:t xml:space="preserve"> and advisor</w:t>
      </w:r>
      <w:r w:rsidR="009F1CD5" w:rsidRPr="00436B9E">
        <w:rPr>
          <w:rFonts w:ascii="Arial" w:hAnsi="Arial" w:cs="Arial"/>
        </w:rPr>
        <w:t>s</w:t>
      </w:r>
      <w:r w:rsidRPr="00436B9E">
        <w:rPr>
          <w:rFonts w:ascii="Arial" w:hAnsi="Arial" w:cs="Arial"/>
        </w:rPr>
        <w:t xml:space="preserve">. </w:t>
      </w:r>
      <w:r w:rsidR="00BB2B7A" w:rsidRPr="00436B9E">
        <w:rPr>
          <w:rFonts w:ascii="Arial" w:hAnsi="Arial" w:cs="Arial"/>
        </w:rPr>
        <w:t xml:space="preserve">The groups are </w:t>
      </w:r>
      <w:r w:rsidR="00ED6A9E" w:rsidRPr="00436B9E">
        <w:rPr>
          <w:rFonts w:ascii="Arial" w:hAnsi="Arial" w:cs="Arial"/>
        </w:rPr>
        <w:t xml:space="preserve">quite </w:t>
      </w:r>
      <w:r w:rsidR="00BB2B7A" w:rsidRPr="00436B9E">
        <w:rPr>
          <w:rFonts w:ascii="Arial" w:hAnsi="Arial" w:cs="Arial"/>
        </w:rPr>
        <w:t xml:space="preserve">distinct </w:t>
      </w:r>
      <w:r w:rsidR="00ED6A9E" w:rsidRPr="00436B9E">
        <w:rPr>
          <w:rFonts w:ascii="Arial" w:hAnsi="Arial" w:cs="Arial"/>
        </w:rPr>
        <w:t xml:space="preserve">and differentiating the data </w:t>
      </w:r>
      <w:r w:rsidR="00BB2B7A" w:rsidRPr="00436B9E">
        <w:rPr>
          <w:rFonts w:ascii="Arial" w:hAnsi="Arial" w:cs="Arial"/>
        </w:rPr>
        <w:t>is useful</w:t>
      </w:r>
      <w:r w:rsidR="008568F3" w:rsidRPr="00436B9E">
        <w:rPr>
          <w:rFonts w:ascii="Arial" w:hAnsi="Arial" w:cs="Arial"/>
        </w:rPr>
        <w:t xml:space="preserve"> where possible</w:t>
      </w:r>
      <w:r w:rsidR="00BB2B7A" w:rsidRPr="00436B9E">
        <w:rPr>
          <w:rFonts w:ascii="Arial" w:hAnsi="Arial" w:cs="Arial"/>
        </w:rPr>
        <w:t xml:space="preserve">. </w:t>
      </w:r>
      <w:r w:rsidR="00D741E0">
        <w:rPr>
          <w:rFonts w:ascii="Arial" w:hAnsi="Arial" w:cs="Arial"/>
        </w:rPr>
        <w:t xml:space="preserve">We are aware </w:t>
      </w:r>
      <w:r w:rsidR="00BB2B7A" w:rsidRPr="00436B9E">
        <w:rPr>
          <w:rFonts w:ascii="Arial" w:hAnsi="Arial" w:cs="Arial"/>
        </w:rPr>
        <w:t xml:space="preserve">that the smaller response groups may </w:t>
      </w:r>
      <w:r w:rsidR="00ED6A9E" w:rsidRPr="00436B9E">
        <w:rPr>
          <w:rFonts w:ascii="Arial" w:hAnsi="Arial" w:cs="Arial"/>
        </w:rPr>
        <w:t xml:space="preserve">lead to potential </w:t>
      </w:r>
      <w:r w:rsidR="0005628D" w:rsidRPr="00436B9E">
        <w:rPr>
          <w:rFonts w:ascii="Arial" w:hAnsi="Arial" w:cs="Arial"/>
        </w:rPr>
        <w:t>identification</w:t>
      </w:r>
      <w:r w:rsidR="00116C33" w:rsidRPr="00436B9E">
        <w:rPr>
          <w:rFonts w:ascii="Arial" w:hAnsi="Arial" w:cs="Arial"/>
        </w:rPr>
        <w:t xml:space="preserve"> of </w:t>
      </w:r>
      <w:proofErr w:type="gramStart"/>
      <w:r w:rsidR="00116C33" w:rsidRPr="00436B9E">
        <w:rPr>
          <w:rFonts w:ascii="Arial" w:hAnsi="Arial" w:cs="Arial"/>
        </w:rPr>
        <w:t>individuals</w:t>
      </w:r>
      <w:proofErr w:type="gramEnd"/>
      <w:r w:rsidR="00D741E0">
        <w:rPr>
          <w:rFonts w:ascii="Arial" w:hAnsi="Arial" w:cs="Arial"/>
        </w:rPr>
        <w:t xml:space="preserve"> so m</w:t>
      </w:r>
      <w:r w:rsidR="0005628D" w:rsidRPr="00436B9E">
        <w:rPr>
          <w:rFonts w:ascii="Arial" w:hAnsi="Arial" w:cs="Arial"/>
        </w:rPr>
        <w:t>easures</w:t>
      </w:r>
      <w:r w:rsidR="008568F3" w:rsidRPr="00436B9E">
        <w:rPr>
          <w:rFonts w:ascii="Arial" w:hAnsi="Arial" w:cs="Arial"/>
        </w:rPr>
        <w:t xml:space="preserve"> have been put in place to </w:t>
      </w:r>
      <w:r w:rsidR="003A30BE" w:rsidRPr="00436B9E">
        <w:rPr>
          <w:rFonts w:ascii="Arial" w:hAnsi="Arial" w:cs="Arial"/>
        </w:rPr>
        <w:t>mitigate this whilst maintaining as much transparency as possible.</w:t>
      </w:r>
      <w:r w:rsidR="00BB2B7A" w:rsidRPr="00436B9E">
        <w:rPr>
          <w:rFonts w:ascii="Arial" w:hAnsi="Arial" w:cs="Arial"/>
        </w:rPr>
        <w:t xml:space="preserve"> </w:t>
      </w:r>
    </w:p>
    <w:p w14:paraId="1EF30DB6" w14:textId="4B9590CF" w:rsidR="00BB2B7A" w:rsidRPr="00436B9E" w:rsidRDefault="00BB2B7A" w:rsidP="00BB2B7A">
      <w:pPr>
        <w:rPr>
          <w:rFonts w:ascii="Arial" w:hAnsi="Arial" w:cs="Arial"/>
        </w:rPr>
      </w:pPr>
      <w:r w:rsidRPr="00436B9E">
        <w:rPr>
          <w:rFonts w:ascii="Arial" w:hAnsi="Arial" w:cs="Arial"/>
        </w:rPr>
        <w:t>Where there are small numbers of res</w:t>
      </w:r>
      <w:r w:rsidR="00502B84" w:rsidRPr="00436B9E">
        <w:rPr>
          <w:rFonts w:ascii="Arial" w:hAnsi="Arial" w:cs="Arial"/>
        </w:rPr>
        <w:t>ponses</w:t>
      </w:r>
      <w:r w:rsidRPr="00436B9E">
        <w:rPr>
          <w:rFonts w:ascii="Arial" w:hAnsi="Arial" w:cs="Arial"/>
        </w:rPr>
        <w:t xml:space="preserve"> for some questions, </w:t>
      </w:r>
      <w:r w:rsidR="00F25477">
        <w:rPr>
          <w:rFonts w:ascii="Arial" w:hAnsi="Arial" w:cs="Arial"/>
        </w:rPr>
        <w:t>we have adapted the reporting</w:t>
      </w:r>
      <w:r w:rsidRPr="00436B9E">
        <w:rPr>
          <w:rFonts w:ascii="Arial" w:hAnsi="Arial" w:cs="Arial"/>
        </w:rPr>
        <w:t xml:space="preserve"> to ensure no one can be identified inadvertently – for example, where there are fewer than four respondents answering in a particular</w:t>
      </w:r>
      <w:r w:rsidR="003A30BE" w:rsidRPr="00436B9E">
        <w:rPr>
          <w:rFonts w:ascii="Arial" w:hAnsi="Arial" w:cs="Arial"/>
        </w:rPr>
        <w:t xml:space="preserve"> </w:t>
      </w:r>
      <w:r w:rsidRPr="00436B9E">
        <w:rPr>
          <w:rFonts w:ascii="Arial" w:hAnsi="Arial" w:cs="Arial"/>
        </w:rPr>
        <w:t xml:space="preserve">way, results </w:t>
      </w:r>
      <w:r w:rsidR="00D741E0">
        <w:rPr>
          <w:rFonts w:ascii="Arial" w:hAnsi="Arial" w:cs="Arial"/>
        </w:rPr>
        <w:t xml:space="preserve">have been </w:t>
      </w:r>
      <w:r w:rsidRPr="00436B9E">
        <w:rPr>
          <w:rFonts w:ascii="Arial" w:hAnsi="Arial" w:cs="Arial"/>
        </w:rPr>
        <w:t xml:space="preserve">reported as “3 or fewer”.  </w:t>
      </w:r>
      <w:r w:rsidR="002962C4" w:rsidRPr="00436B9E">
        <w:rPr>
          <w:rFonts w:ascii="Arial" w:hAnsi="Arial" w:cs="Arial"/>
        </w:rPr>
        <w:t xml:space="preserve">In </w:t>
      </w:r>
      <w:r w:rsidR="003A30BE" w:rsidRPr="00436B9E">
        <w:rPr>
          <w:rFonts w:ascii="Arial" w:hAnsi="Arial" w:cs="Arial"/>
        </w:rPr>
        <w:t>addition,</w:t>
      </w:r>
      <w:r w:rsidR="002962C4" w:rsidRPr="00436B9E">
        <w:rPr>
          <w:rFonts w:ascii="Arial" w:hAnsi="Arial" w:cs="Arial"/>
        </w:rPr>
        <w:t xml:space="preserve"> it </w:t>
      </w:r>
      <w:r w:rsidR="00D741E0">
        <w:rPr>
          <w:rFonts w:ascii="Arial" w:hAnsi="Arial" w:cs="Arial"/>
        </w:rPr>
        <w:t xml:space="preserve">has been </w:t>
      </w:r>
      <w:r w:rsidR="002962C4" w:rsidRPr="00436B9E">
        <w:rPr>
          <w:rFonts w:ascii="Arial" w:hAnsi="Arial" w:cs="Arial"/>
        </w:rPr>
        <w:t>necessary to collapse categories within some questions</w:t>
      </w:r>
      <w:r w:rsidR="003A30BE" w:rsidRPr="00436B9E">
        <w:rPr>
          <w:rFonts w:ascii="Arial" w:hAnsi="Arial" w:cs="Arial"/>
        </w:rPr>
        <w:t xml:space="preserve"> to avoid identification</w:t>
      </w:r>
      <w:r w:rsidR="003041C7" w:rsidRPr="00436B9E">
        <w:rPr>
          <w:rFonts w:ascii="Arial" w:hAnsi="Arial" w:cs="Arial"/>
        </w:rPr>
        <w:t>,</w:t>
      </w:r>
      <w:r w:rsidR="002962C4" w:rsidRPr="00436B9E">
        <w:rPr>
          <w:rFonts w:ascii="Arial" w:hAnsi="Arial" w:cs="Arial"/>
        </w:rPr>
        <w:t xml:space="preserve"> for instance within the ethnicity and age question. </w:t>
      </w:r>
      <w:r w:rsidR="0005628D" w:rsidRPr="00436B9E">
        <w:rPr>
          <w:rFonts w:ascii="Arial" w:hAnsi="Arial" w:cs="Arial"/>
        </w:rPr>
        <w:t xml:space="preserve">In </w:t>
      </w:r>
      <w:r w:rsidR="003041C7" w:rsidRPr="00436B9E">
        <w:rPr>
          <w:rFonts w:ascii="Arial" w:hAnsi="Arial" w:cs="Arial"/>
        </w:rPr>
        <w:t xml:space="preserve">some </w:t>
      </w:r>
      <w:r w:rsidR="00B05A79" w:rsidRPr="00436B9E">
        <w:rPr>
          <w:rFonts w:ascii="Arial" w:hAnsi="Arial" w:cs="Arial"/>
        </w:rPr>
        <w:t>cases,</w:t>
      </w:r>
      <w:r w:rsidR="0005628D" w:rsidRPr="00436B9E">
        <w:rPr>
          <w:rFonts w:ascii="Arial" w:hAnsi="Arial" w:cs="Arial"/>
        </w:rPr>
        <w:t xml:space="preserve"> it is also</w:t>
      </w:r>
      <w:r w:rsidR="003A30BE" w:rsidRPr="00436B9E">
        <w:rPr>
          <w:rFonts w:ascii="Arial" w:hAnsi="Arial" w:cs="Arial"/>
        </w:rPr>
        <w:t xml:space="preserve"> </w:t>
      </w:r>
      <w:r w:rsidR="003041C7" w:rsidRPr="00436B9E">
        <w:rPr>
          <w:rFonts w:ascii="Arial" w:hAnsi="Arial" w:cs="Arial"/>
        </w:rPr>
        <w:t xml:space="preserve">necessary to </w:t>
      </w:r>
      <w:r w:rsidR="00052237" w:rsidRPr="00436B9E">
        <w:rPr>
          <w:rFonts w:ascii="Arial" w:hAnsi="Arial" w:cs="Arial"/>
        </w:rPr>
        <w:t>combine</w:t>
      </w:r>
      <w:r w:rsidR="003041C7" w:rsidRPr="00436B9E">
        <w:rPr>
          <w:rFonts w:ascii="Arial" w:hAnsi="Arial" w:cs="Arial"/>
        </w:rPr>
        <w:t xml:space="preserve"> the trustee and advisor groups together </w:t>
      </w:r>
      <w:proofErr w:type="gramStart"/>
      <w:r w:rsidR="003041C7" w:rsidRPr="00436B9E">
        <w:rPr>
          <w:rFonts w:ascii="Arial" w:hAnsi="Arial" w:cs="Arial"/>
        </w:rPr>
        <w:t>in order to</w:t>
      </w:r>
      <w:proofErr w:type="gramEnd"/>
      <w:r w:rsidR="003041C7" w:rsidRPr="00436B9E">
        <w:rPr>
          <w:rFonts w:ascii="Arial" w:hAnsi="Arial" w:cs="Arial"/>
        </w:rPr>
        <w:t xml:space="preserve"> report any data. </w:t>
      </w:r>
    </w:p>
    <w:p w14:paraId="02D73827" w14:textId="6F026268" w:rsidR="00F905B5" w:rsidRPr="00436B9E" w:rsidRDefault="00F905B5" w:rsidP="00BB2B7A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results have been displayed </w:t>
      </w:r>
      <w:r w:rsidR="00AF494D" w:rsidRPr="00436B9E">
        <w:rPr>
          <w:rFonts w:ascii="Arial" w:hAnsi="Arial" w:cs="Arial"/>
        </w:rPr>
        <w:t>in comparison</w:t>
      </w:r>
      <w:r w:rsidRPr="00436B9E">
        <w:rPr>
          <w:rFonts w:ascii="Arial" w:hAnsi="Arial" w:cs="Arial"/>
        </w:rPr>
        <w:t xml:space="preserve"> to 2019 survey</w:t>
      </w:r>
      <w:r w:rsidR="003665D8" w:rsidRPr="00436B9E">
        <w:rPr>
          <w:rFonts w:ascii="Arial" w:hAnsi="Arial" w:cs="Arial"/>
        </w:rPr>
        <w:t xml:space="preserve"> </w:t>
      </w:r>
      <w:r w:rsidR="007553D6" w:rsidRPr="00436B9E">
        <w:rPr>
          <w:rFonts w:ascii="Arial" w:hAnsi="Arial" w:cs="Arial"/>
        </w:rPr>
        <w:t>results</w:t>
      </w:r>
      <w:r w:rsidR="00116C33" w:rsidRPr="00436B9E">
        <w:rPr>
          <w:rFonts w:ascii="Arial" w:hAnsi="Arial" w:cs="Arial"/>
        </w:rPr>
        <w:t>,</w:t>
      </w:r>
      <w:r w:rsidR="008C6E31" w:rsidRPr="00436B9E">
        <w:rPr>
          <w:rFonts w:ascii="Arial" w:hAnsi="Arial" w:cs="Arial"/>
        </w:rPr>
        <w:t xml:space="preserve"> where possible. The 2019 survey</w:t>
      </w:r>
      <w:r w:rsidR="003665D8" w:rsidRPr="00436B9E">
        <w:rPr>
          <w:rFonts w:ascii="Arial" w:hAnsi="Arial" w:cs="Arial"/>
        </w:rPr>
        <w:t xml:space="preserve"> had a slightly different se</w:t>
      </w:r>
      <w:r w:rsidR="007B1853" w:rsidRPr="00436B9E">
        <w:rPr>
          <w:rFonts w:ascii="Arial" w:hAnsi="Arial" w:cs="Arial"/>
        </w:rPr>
        <w:t>t</w:t>
      </w:r>
      <w:r w:rsidR="003665D8" w:rsidRPr="00436B9E">
        <w:rPr>
          <w:rFonts w:ascii="Arial" w:hAnsi="Arial" w:cs="Arial"/>
        </w:rPr>
        <w:t xml:space="preserve"> of questions</w:t>
      </w:r>
      <w:r w:rsidR="007B1853" w:rsidRPr="00436B9E">
        <w:rPr>
          <w:rFonts w:ascii="Arial" w:hAnsi="Arial" w:cs="Arial"/>
        </w:rPr>
        <w:t xml:space="preserve"> and </w:t>
      </w:r>
      <w:r w:rsidR="00116C33" w:rsidRPr="00436B9E">
        <w:rPr>
          <w:rFonts w:ascii="Arial" w:hAnsi="Arial" w:cs="Arial"/>
        </w:rPr>
        <w:t>answer</w:t>
      </w:r>
      <w:r w:rsidR="007B1853" w:rsidRPr="00436B9E">
        <w:rPr>
          <w:rFonts w:ascii="Arial" w:hAnsi="Arial" w:cs="Arial"/>
        </w:rPr>
        <w:t xml:space="preserve"> options. This will only be possible for the employee group</w:t>
      </w:r>
      <w:r w:rsidR="008C6E31" w:rsidRPr="00436B9E">
        <w:rPr>
          <w:rFonts w:ascii="Arial" w:hAnsi="Arial" w:cs="Arial"/>
        </w:rPr>
        <w:t xml:space="preserve"> because advisors and trustees were not included in the 2019 survey</w:t>
      </w:r>
      <w:r w:rsidR="00AF494D" w:rsidRPr="00436B9E">
        <w:rPr>
          <w:rFonts w:ascii="Arial" w:hAnsi="Arial" w:cs="Arial"/>
        </w:rPr>
        <w:t xml:space="preserve">. </w:t>
      </w:r>
    </w:p>
    <w:p w14:paraId="283F7EAF" w14:textId="5B4D1C4D" w:rsidR="00FD3DDD" w:rsidRPr="00FD3DDD" w:rsidRDefault="00FD3DDD" w:rsidP="007B1853">
      <w:pPr>
        <w:rPr>
          <w:rFonts w:ascii="Arial" w:hAnsi="Arial" w:cs="Arial"/>
          <w:b/>
          <w:bCs/>
        </w:rPr>
      </w:pPr>
      <w:r w:rsidRPr="00FD3DDD">
        <w:rPr>
          <w:rFonts w:ascii="Arial" w:hAnsi="Arial" w:cs="Arial"/>
          <w:b/>
          <w:bCs/>
        </w:rPr>
        <w:lastRenderedPageBreak/>
        <w:t>Sex</w:t>
      </w:r>
      <w:r>
        <w:rPr>
          <w:rFonts w:ascii="Arial" w:hAnsi="Arial" w:cs="Arial"/>
          <w:b/>
          <w:bCs/>
        </w:rPr>
        <w:t xml:space="preserve"> ratio</w:t>
      </w:r>
    </w:p>
    <w:p w14:paraId="399E9A80" w14:textId="0EB374C9" w:rsidR="007B1853" w:rsidRPr="00436B9E" w:rsidRDefault="00AF494D" w:rsidP="007B1853">
      <w:pPr>
        <w:rPr>
          <w:rFonts w:ascii="Arial" w:hAnsi="Arial" w:cs="Arial"/>
        </w:rPr>
      </w:pPr>
      <w:r w:rsidRPr="00436B9E">
        <w:rPr>
          <w:rFonts w:ascii="Arial" w:hAnsi="Arial" w:cs="Arial"/>
        </w:rPr>
        <w:t>The data</w:t>
      </w:r>
      <w:r w:rsidR="007B1853" w:rsidRPr="00436B9E">
        <w:rPr>
          <w:rFonts w:ascii="Arial" w:hAnsi="Arial" w:cs="Arial"/>
        </w:rPr>
        <w:t xml:space="preserve"> for 2021</w:t>
      </w:r>
      <w:r w:rsidRPr="00436B9E">
        <w:rPr>
          <w:rFonts w:ascii="Arial" w:hAnsi="Arial" w:cs="Arial"/>
        </w:rPr>
        <w:t xml:space="preserve"> indicate </w:t>
      </w:r>
      <w:r w:rsidR="00FD3DDD">
        <w:rPr>
          <w:rFonts w:ascii="Arial" w:hAnsi="Arial" w:cs="Arial"/>
        </w:rPr>
        <w:t xml:space="preserve">that employees at Paul Hamlyn Foundation are predominantly female. </w:t>
      </w:r>
      <w:r w:rsidR="007B1853" w:rsidRPr="00436B9E">
        <w:rPr>
          <w:rFonts w:ascii="Arial" w:hAnsi="Arial" w:cs="Arial"/>
        </w:rPr>
        <w:t>The results from 2019 indicate a similar trend, with only a slightly higher proportion of males at 30% to 70% female</w:t>
      </w:r>
      <w:r w:rsidR="00F25477">
        <w:rPr>
          <w:rFonts w:ascii="Arial" w:hAnsi="Arial" w:cs="Arial"/>
        </w:rPr>
        <w:t>:</w:t>
      </w:r>
    </w:p>
    <w:p w14:paraId="16CC2A97" w14:textId="5EFC2264" w:rsidR="006D0A3E" w:rsidRPr="00436B9E" w:rsidRDefault="00197B02" w:rsidP="00197B02">
      <w:pPr>
        <w:jc w:val="center"/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inline distT="0" distB="0" distL="0" distR="0" wp14:anchorId="09C03258" wp14:editId="5FF024A6">
            <wp:extent cx="4109012" cy="2164466"/>
            <wp:effectExtent l="0" t="0" r="6350" b="762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896E703-682A-4C3C-9D47-9FDFA7350E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A1A28E" w14:textId="163BED30" w:rsidR="000C0336" w:rsidRPr="00436B9E" w:rsidRDefault="00B05A79" w:rsidP="000C0336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chart below shows the results for the trustee group and the advisor group for 2021 combined. </w:t>
      </w:r>
      <w:r w:rsidR="007B1853" w:rsidRPr="00436B9E">
        <w:rPr>
          <w:rFonts w:ascii="Arial" w:hAnsi="Arial" w:cs="Arial"/>
        </w:rPr>
        <w:t xml:space="preserve">Interestingly, the data shows that the ratio of male to female is almost reversed </w:t>
      </w:r>
      <w:r w:rsidRPr="00436B9E">
        <w:rPr>
          <w:rFonts w:ascii="Arial" w:hAnsi="Arial" w:cs="Arial"/>
        </w:rPr>
        <w:t>compared to the results for the employee group.</w:t>
      </w:r>
    </w:p>
    <w:p w14:paraId="7DD2476E" w14:textId="5C5ABA15" w:rsidR="00524806" w:rsidRPr="00436B9E" w:rsidRDefault="000C0336" w:rsidP="000C0336">
      <w:pPr>
        <w:jc w:val="center"/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inline distT="0" distB="0" distL="0" distR="0" wp14:anchorId="3A6854CB" wp14:editId="31F1CEE2">
            <wp:extent cx="3837007" cy="2257063"/>
            <wp:effectExtent l="0" t="0" r="11430" b="1016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88B1678-A02E-40AE-A0A9-64722B99CC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2C03E0" w14:textId="1BD0CAF0" w:rsidR="003A4ECF" w:rsidRPr="00436B9E" w:rsidRDefault="003A4ECF" w:rsidP="003A4ECF">
      <w:pPr>
        <w:jc w:val="center"/>
        <w:rPr>
          <w:rFonts w:ascii="Arial" w:hAnsi="Arial" w:cs="Arial"/>
        </w:rPr>
      </w:pPr>
    </w:p>
    <w:p w14:paraId="13CCCF9B" w14:textId="77777777" w:rsidR="00F669B4" w:rsidRPr="00E65526" w:rsidRDefault="00F669B4">
      <w:pPr>
        <w:rPr>
          <w:rFonts w:ascii="Arial" w:hAnsi="Arial" w:cs="Arial"/>
          <w:b/>
          <w:bCs/>
        </w:rPr>
      </w:pPr>
      <w:r w:rsidRPr="00E65526">
        <w:rPr>
          <w:rFonts w:ascii="Arial" w:hAnsi="Arial" w:cs="Arial"/>
          <w:b/>
          <w:bCs/>
        </w:rPr>
        <w:t>Gender Identity</w:t>
      </w:r>
    </w:p>
    <w:p w14:paraId="3768B3A2" w14:textId="68FF70D3" w:rsidR="003E7694" w:rsidRPr="00436B9E" w:rsidRDefault="004C67BB">
      <w:pPr>
        <w:rPr>
          <w:rStyle w:val="IntenseEmphasis"/>
          <w:rFonts w:ascii="Arial" w:hAnsi="Arial" w:cs="Arial"/>
        </w:rPr>
      </w:pPr>
      <w:r w:rsidRPr="00436B9E">
        <w:rPr>
          <w:rFonts w:ascii="Arial" w:hAnsi="Arial" w:cs="Arial"/>
        </w:rPr>
        <w:t xml:space="preserve">All respondents from all groups match their Gender identity to their gender at birth. This is </w:t>
      </w:r>
      <w:r w:rsidR="006E180F" w:rsidRPr="00436B9E">
        <w:rPr>
          <w:rFonts w:ascii="Arial" w:hAnsi="Arial" w:cs="Arial"/>
        </w:rPr>
        <w:t>a small percentage increase</w:t>
      </w:r>
      <w:r w:rsidRPr="00436B9E">
        <w:rPr>
          <w:rFonts w:ascii="Arial" w:hAnsi="Arial" w:cs="Arial"/>
        </w:rPr>
        <w:t xml:space="preserve"> on the results from 2019.</w:t>
      </w:r>
      <w:r w:rsidR="006E180F" w:rsidRPr="00436B9E">
        <w:rPr>
          <w:rFonts w:ascii="Arial" w:hAnsi="Arial" w:cs="Arial"/>
        </w:rPr>
        <w:t xml:space="preserve"> </w:t>
      </w:r>
      <w:r w:rsidR="00F25477">
        <w:rPr>
          <w:rStyle w:val="IntenseEmphasis"/>
          <w:rFonts w:ascii="Arial" w:hAnsi="Arial" w:cs="Arial"/>
        </w:rPr>
        <w:br/>
      </w:r>
    </w:p>
    <w:p w14:paraId="5B9C1579" w14:textId="0DF0A198" w:rsidR="00D26BD3" w:rsidRDefault="00D26BD3">
      <w:pPr>
        <w:rPr>
          <w:rStyle w:val="IntenseEmphasis"/>
          <w:rFonts w:ascii="Arial" w:hAnsi="Arial" w:cs="Arial"/>
        </w:rPr>
      </w:pPr>
    </w:p>
    <w:p w14:paraId="63740781" w14:textId="77777777" w:rsidR="00D26BD3" w:rsidRPr="00436B9E" w:rsidRDefault="00D26BD3">
      <w:pPr>
        <w:rPr>
          <w:rFonts w:ascii="Arial" w:hAnsi="Arial" w:cs="Arial"/>
        </w:rPr>
      </w:pPr>
    </w:p>
    <w:p w14:paraId="0D9E127D" w14:textId="77777777" w:rsidR="00F669B4" w:rsidRPr="00E65526" w:rsidRDefault="00F669B4">
      <w:pPr>
        <w:rPr>
          <w:rFonts w:ascii="Arial" w:hAnsi="Arial" w:cs="Arial"/>
          <w:b/>
          <w:bCs/>
        </w:rPr>
      </w:pPr>
      <w:r w:rsidRPr="00E65526">
        <w:rPr>
          <w:rFonts w:ascii="Arial" w:hAnsi="Arial" w:cs="Arial"/>
          <w:b/>
          <w:bCs/>
        </w:rPr>
        <w:lastRenderedPageBreak/>
        <w:t>Age</w:t>
      </w:r>
    </w:p>
    <w:p w14:paraId="6F83A6AA" w14:textId="2B6A2F08" w:rsidR="000E4EA5" w:rsidRPr="00436B9E" w:rsidRDefault="001A622E">
      <w:pPr>
        <w:rPr>
          <w:rFonts w:ascii="Arial" w:hAnsi="Arial" w:cs="Arial"/>
        </w:rPr>
      </w:pPr>
      <w:r w:rsidRPr="00436B9E">
        <w:rPr>
          <w:rFonts w:ascii="Arial" w:hAnsi="Arial" w:cs="Arial"/>
        </w:rPr>
        <w:t>A</w:t>
      </w:r>
      <w:r w:rsidR="00BE720E" w:rsidRPr="00436B9E">
        <w:rPr>
          <w:rFonts w:ascii="Arial" w:hAnsi="Arial" w:cs="Arial"/>
        </w:rPr>
        <w:t xml:space="preserve"> broad range of age groups </w:t>
      </w:r>
      <w:r w:rsidRPr="00436B9E">
        <w:rPr>
          <w:rFonts w:ascii="Arial" w:hAnsi="Arial" w:cs="Arial"/>
        </w:rPr>
        <w:t xml:space="preserve">was </w:t>
      </w:r>
      <w:r w:rsidR="00BE720E" w:rsidRPr="00436B9E">
        <w:rPr>
          <w:rFonts w:ascii="Arial" w:hAnsi="Arial" w:cs="Arial"/>
        </w:rPr>
        <w:t xml:space="preserve">represented </w:t>
      </w:r>
      <w:r w:rsidRPr="00436B9E">
        <w:rPr>
          <w:rFonts w:ascii="Arial" w:hAnsi="Arial" w:cs="Arial"/>
        </w:rPr>
        <w:t>by the data</w:t>
      </w:r>
      <w:r w:rsidR="00FF3340" w:rsidRPr="00436B9E">
        <w:rPr>
          <w:rFonts w:ascii="Arial" w:hAnsi="Arial" w:cs="Arial"/>
        </w:rPr>
        <w:t xml:space="preserve"> for 2021</w:t>
      </w:r>
      <w:r w:rsidR="00F3540C" w:rsidRPr="00436B9E">
        <w:rPr>
          <w:rFonts w:ascii="Arial" w:hAnsi="Arial" w:cs="Arial"/>
        </w:rPr>
        <w:t xml:space="preserve">, spanning </w:t>
      </w:r>
      <w:r w:rsidR="00DB61D9" w:rsidRPr="00436B9E">
        <w:rPr>
          <w:rFonts w:ascii="Arial" w:hAnsi="Arial" w:cs="Arial"/>
        </w:rPr>
        <w:t>age ranges</w:t>
      </w:r>
      <w:r w:rsidR="00F3540C" w:rsidRPr="00436B9E">
        <w:rPr>
          <w:rFonts w:ascii="Arial" w:hAnsi="Arial" w:cs="Arial"/>
        </w:rPr>
        <w:t xml:space="preserve"> from 25-29 to 65+. </w:t>
      </w:r>
      <w:r w:rsidR="00E61139" w:rsidRPr="00436B9E">
        <w:rPr>
          <w:rFonts w:ascii="Arial" w:hAnsi="Arial" w:cs="Arial"/>
        </w:rPr>
        <w:t xml:space="preserve">The only age backet </w:t>
      </w:r>
      <w:r w:rsidR="00935EB0" w:rsidRPr="00436B9E">
        <w:rPr>
          <w:rFonts w:ascii="Arial" w:hAnsi="Arial" w:cs="Arial"/>
        </w:rPr>
        <w:t>not</w:t>
      </w:r>
      <w:r w:rsidR="00E61139" w:rsidRPr="00436B9E">
        <w:rPr>
          <w:rFonts w:ascii="Arial" w:hAnsi="Arial" w:cs="Arial"/>
        </w:rPr>
        <w:t xml:space="preserve"> </w:t>
      </w:r>
      <w:r w:rsidR="00935EB0" w:rsidRPr="00436B9E">
        <w:rPr>
          <w:rFonts w:ascii="Arial" w:hAnsi="Arial" w:cs="Arial"/>
        </w:rPr>
        <w:t>represented</w:t>
      </w:r>
      <w:r w:rsidR="00006AEB" w:rsidRPr="00436B9E">
        <w:rPr>
          <w:rFonts w:ascii="Arial" w:hAnsi="Arial" w:cs="Arial"/>
        </w:rPr>
        <w:t xml:space="preserve"> in any group </w:t>
      </w:r>
      <w:r w:rsidR="00E61139" w:rsidRPr="00436B9E">
        <w:rPr>
          <w:rFonts w:ascii="Arial" w:hAnsi="Arial" w:cs="Arial"/>
        </w:rPr>
        <w:t>was 16-24 years.</w:t>
      </w:r>
      <w:r w:rsidR="000E4EA5" w:rsidRPr="00436B9E">
        <w:rPr>
          <w:rFonts w:ascii="Arial" w:hAnsi="Arial" w:cs="Arial"/>
        </w:rPr>
        <w:t xml:space="preserve"> </w:t>
      </w:r>
      <w:r w:rsidR="00B97AD1" w:rsidRPr="00436B9E">
        <w:rPr>
          <w:rFonts w:ascii="Arial" w:hAnsi="Arial" w:cs="Arial"/>
        </w:rPr>
        <w:t xml:space="preserve">Due to our small </w:t>
      </w:r>
      <w:r w:rsidR="00134721" w:rsidRPr="00436B9E">
        <w:rPr>
          <w:rFonts w:ascii="Arial" w:hAnsi="Arial" w:cs="Arial"/>
        </w:rPr>
        <w:t xml:space="preserve">organisation </w:t>
      </w:r>
      <w:r w:rsidR="00B97AD1" w:rsidRPr="00436B9E">
        <w:rPr>
          <w:rFonts w:ascii="Arial" w:hAnsi="Arial" w:cs="Arial"/>
        </w:rPr>
        <w:t>size and narrow age bracket options, the results have been reported with merged categories</w:t>
      </w:r>
      <w:r w:rsidR="00F25477">
        <w:rPr>
          <w:rFonts w:ascii="Arial" w:hAnsi="Arial" w:cs="Arial"/>
        </w:rPr>
        <w:t>:</w:t>
      </w:r>
    </w:p>
    <w:p w14:paraId="1E0C28EF" w14:textId="23B406D4" w:rsidR="00B97AD1" w:rsidRPr="00436B9E" w:rsidRDefault="00B97AD1" w:rsidP="00B97AD1">
      <w:pPr>
        <w:jc w:val="center"/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inline distT="0" distB="0" distL="0" distR="0" wp14:anchorId="4C76B22E" wp14:editId="63991231">
            <wp:extent cx="5076825" cy="2743200"/>
            <wp:effectExtent l="0" t="0" r="9525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44AD745-DD6C-4BF2-BFD2-8F0A7E01D2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4736B7" w14:textId="78DB10C8" w:rsidR="00E10862" w:rsidRPr="00436B9E" w:rsidRDefault="000E4EA5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</w:t>
      </w:r>
      <w:r w:rsidR="00935EB0" w:rsidRPr="00436B9E">
        <w:rPr>
          <w:rFonts w:ascii="Arial" w:hAnsi="Arial" w:cs="Arial"/>
        </w:rPr>
        <w:t>employee</w:t>
      </w:r>
      <w:r w:rsidRPr="00436B9E">
        <w:rPr>
          <w:rFonts w:ascii="Arial" w:hAnsi="Arial" w:cs="Arial"/>
        </w:rPr>
        <w:t xml:space="preserve"> group shows the </w:t>
      </w:r>
      <w:r w:rsidR="00006AEB" w:rsidRPr="00436B9E">
        <w:rPr>
          <w:rFonts w:ascii="Arial" w:hAnsi="Arial" w:cs="Arial"/>
        </w:rPr>
        <w:t>broadest</w:t>
      </w:r>
      <w:r w:rsidRPr="00436B9E">
        <w:rPr>
          <w:rFonts w:ascii="Arial" w:hAnsi="Arial" w:cs="Arial"/>
        </w:rPr>
        <w:t xml:space="preserve"> diversity </w:t>
      </w:r>
      <w:r w:rsidR="00006AEB" w:rsidRPr="00436B9E">
        <w:rPr>
          <w:rFonts w:ascii="Arial" w:hAnsi="Arial" w:cs="Arial"/>
        </w:rPr>
        <w:t xml:space="preserve">across the </w:t>
      </w:r>
      <w:r w:rsidRPr="00436B9E">
        <w:rPr>
          <w:rFonts w:ascii="Arial" w:hAnsi="Arial" w:cs="Arial"/>
        </w:rPr>
        <w:t>age ranges</w:t>
      </w:r>
      <w:r w:rsidR="00242974" w:rsidRPr="00436B9E">
        <w:rPr>
          <w:rFonts w:ascii="Arial" w:hAnsi="Arial" w:cs="Arial"/>
        </w:rPr>
        <w:t xml:space="preserve"> in 2021. This diversity is also </w:t>
      </w:r>
      <w:r w:rsidR="00AB249C" w:rsidRPr="00436B9E">
        <w:rPr>
          <w:rFonts w:ascii="Arial" w:hAnsi="Arial" w:cs="Arial"/>
        </w:rPr>
        <w:t>demonstrated</w:t>
      </w:r>
      <w:r w:rsidR="00242974" w:rsidRPr="00436B9E">
        <w:rPr>
          <w:rFonts w:ascii="Arial" w:hAnsi="Arial" w:cs="Arial"/>
        </w:rPr>
        <w:t xml:space="preserve"> in the data from 2019</w:t>
      </w:r>
      <w:r w:rsidR="00006AEB" w:rsidRPr="00436B9E">
        <w:rPr>
          <w:rFonts w:ascii="Arial" w:hAnsi="Arial" w:cs="Arial"/>
        </w:rPr>
        <w:t>.</w:t>
      </w:r>
    </w:p>
    <w:p w14:paraId="4140B60C" w14:textId="0F408988" w:rsidR="00AB249C" w:rsidRPr="00436B9E" w:rsidRDefault="00AB249C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trustee and advisor groups are much smaller. Here they have been combined and categories </w:t>
      </w:r>
      <w:r w:rsidR="005D6B5A" w:rsidRPr="00436B9E">
        <w:rPr>
          <w:rFonts w:ascii="Arial" w:hAnsi="Arial" w:cs="Arial"/>
        </w:rPr>
        <w:t>collapsed</w:t>
      </w:r>
      <w:r w:rsidRPr="00436B9E">
        <w:rPr>
          <w:rFonts w:ascii="Arial" w:hAnsi="Arial" w:cs="Arial"/>
        </w:rPr>
        <w:t xml:space="preserve"> </w:t>
      </w:r>
      <w:proofErr w:type="gramStart"/>
      <w:r w:rsidRPr="00436B9E">
        <w:rPr>
          <w:rFonts w:ascii="Arial" w:hAnsi="Arial" w:cs="Arial"/>
        </w:rPr>
        <w:t>in order to</w:t>
      </w:r>
      <w:proofErr w:type="gramEnd"/>
      <w:r w:rsidRPr="00436B9E">
        <w:rPr>
          <w:rFonts w:ascii="Arial" w:hAnsi="Arial" w:cs="Arial"/>
        </w:rPr>
        <w:t xml:space="preserve"> be able to report some findings. As shown below over half of trustees and advisor respondents are 60</w:t>
      </w:r>
      <w:r w:rsidR="003E36DB" w:rsidRPr="00436B9E">
        <w:rPr>
          <w:rFonts w:ascii="Arial" w:hAnsi="Arial" w:cs="Arial"/>
        </w:rPr>
        <w:t xml:space="preserve"> or above</w:t>
      </w:r>
      <w:r w:rsidR="00F25477">
        <w:rPr>
          <w:rFonts w:ascii="Arial" w:hAnsi="Arial" w:cs="Arial"/>
        </w:rPr>
        <w:t>:</w:t>
      </w:r>
    </w:p>
    <w:p w14:paraId="31B4A5E5" w14:textId="1FDB1492" w:rsidR="00C64570" w:rsidRPr="00436B9E" w:rsidRDefault="0074498F" w:rsidP="0074498F">
      <w:pPr>
        <w:jc w:val="center"/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inline distT="0" distB="0" distL="0" distR="0" wp14:anchorId="32B0DC6A" wp14:editId="76579027">
            <wp:extent cx="4589362" cy="2095018"/>
            <wp:effectExtent l="0" t="0" r="1905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4900436-DBD9-4639-BA86-ED025CF722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350E2B" w14:textId="5FCB3A5C" w:rsidR="009263FF" w:rsidRPr="00436B9E" w:rsidRDefault="00D26BD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A6871" w:rsidRPr="00E65526">
        <w:rPr>
          <w:rFonts w:ascii="Arial" w:hAnsi="Arial" w:cs="Arial"/>
          <w:b/>
          <w:bCs/>
        </w:rPr>
        <w:t>Ethnicity</w:t>
      </w:r>
      <w:r w:rsidR="009263FF" w:rsidRPr="00436B9E">
        <w:rPr>
          <w:rFonts w:ascii="Arial" w:hAnsi="Arial" w:cs="Arial"/>
        </w:rPr>
        <w:t xml:space="preserve"> </w:t>
      </w:r>
    </w:p>
    <w:p w14:paraId="2412C6FC" w14:textId="795856C0" w:rsidR="007E59F4" w:rsidRPr="00436B9E" w:rsidRDefault="007E59F4" w:rsidP="007E59F4">
      <w:pPr>
        <w:rPr>
          <w:rFonts w:ascii="Arial" w:hAnsi="Arial" w:cs="Arial"/>
        </w:rPr>
      </w:pPr>
      <w:r w:rsidRPr="00436B9E">
        <w:rPr>
          <w:rFonts w:ascii="Arial" w:hAnsi="Arial" w:cs="Arial"/>
        </w:rPr>
        <w:t>The survey asked two questions on ethnicity, a main and a sub-group question.  The groupings were based on the 2021 Census</w:t>
      </w:r>
      <w:r w:rsidR="00FA6871">
        <w:rPr>
          <w:rFonts w:ascii="Arial" w:hAnsi="Arial" w:cs="Arial"/>
        </w:rPr>
        <w:t>,</w:t>
      </w:r>
      <w:r w:rsidRPr="00436B9E">
        <w:rPr>
          <w:rFonts w:ascii="Arial" w:hAnsi="Arial" w:cs="Arial"/>
        </w:rPr>
        <w:t xml:space="preserve"> and as such groups var</w:t>
      </w:r>
      <w:r w:rsidR="007F317B" w:rsidRPr="00436B9E">
        <w:rPr>
          <w:rFonts w:ascii="Arial" w:hAnsi="Arial" w:cs="Arial"/>
        </w:rPr>
        <w:t>ied</w:t>
      </w:r>
      <w:r w:rsidRPr="00436B9E">
        <w:rPr>
          <w:rFonts w:ascii="Arial" w:hAnsi="Arial" w:cs="Arial"/>
        </w:rPr>
        <w:t xml:space="preserve"> from those reported in 2019.</w:t>
      </w:r>
    </w:p>
    <w:p w14:paraId="4ACC40B5" w14:textId="59ADD62E" w:rsidR="00EB71B7" w:rsidRPr="00436B9E" w:rsidRDefault="007E59F4">
      <w:pPr>
        <w:rPr>
          <w:rFonts w:ascii="Arial" w:hAnsi="Arial" w:cs="Arial"/>
        </w:rPr>
      </w:pPr>
      <w:r w:rsidRPr="00436B9E">
        <w:rPr>
          <w:rFonts w:ascii="Arial" w:hAnsi="Arial" w:cs="Arial"/>
        </w:rPr>
        <w:lastRenderedPageBreak/>
        <w:t>There were several answer</w:t>
      </w:r>
      <w:r w:rsidR="007F317B" w:rsidRPr="00436B9E">
        <w:rPr>
          <w:rFonts w:ascii="Arial" w:hAnsi="Arial" w:cs="Arial"/>
        </w:rPr>
        <w:t>s</w:t>
      </w:r>
      <w:r w:rsidRPr="00436B9E">
        <w:rPr>
          <w:rFonts w:ascii="Arial" w:hAnsi="Arial" w:cs="Arial"/>
        </w:rPr>
        <w:t xml:space="preserve">, both for the sub-group question and in some cases for the main question, which had received three of fewer responses. </w:t>
      </w:r>
      <w:proofErr w:type="gramStart"/>
      <w:r w:rsidRPr="00436B9E">
        <w:rPr>
          <w:rFonts w:ascii="Arial" w:hAnsi="Arial" w:cs="Arial"/>
        </w:rPr>
        <w:t>In order to</w:t>
      </w:r>
      <w:proofErr w:type="gramEnd"/>
      <w:r w:rsidRPr="00436B9E">
        <w:rPr>
          <w:rFonts w:ascii="Arial" w:hAnsi="Arial" w:cs="Arial"/>
        </w:rPr>
        <w:t xml:space="preserve"> display as much data as possible</w:t>
      </w:r>
      <w:r w:rsidR="00463368" w:rsidRPr="00436B9E">
        <w:rPr>
          <w:rFonts w:ascii="Arial" w:hAnsi="Arial" w:cs="Arial"/>
        </w:rPr>
        <w:t xml:space="preserve"> whilst maintaining anonymity,</w:t>
      </w:r>
      <w:r w:rsidRPr="00436B9E">
        <w:rPr>
          <w:rFonts w:ascii="Arial" w:hAnsi="Arial" w:cs="Arial"/>
        </w:rPr>
        <w:t xml:space="preserve"> some groups with lower response numbers have been grouped together</w:t>
      </w:r>
      <w:r w:rsidR="00FA6871">
        <w:rPr>
          <w:rFonts w:ascii="Arial" w:hAnsi="Arial" w:cs="Arial"/>
        </w:rPr>
        <w:t>, which w</w:t>
      </w:r>
      <w:r w:rsidRPr="00436B9E">
        <w:rPr>
          <w:rFonts w:ascii="Arial" w:hAnsi="Arial" w:cs="Arial"/>
        </w:rPr>
        <w:t xml:space="preserve">e acknowledge is </w:t>
      </w:r>
      <w:r w:rsidR="00FA6871">
        <w:rPr>
          <w:rFonts w:ascii="Arial" w:hAnsi="Arial" w:cs="Arial"/>
        </w:rPr>
        <w:t>not</w:t>
      </w:r>
      <w:r w:rsidRPr="00436B9E">
        <w:rPr>
          <w:rFonts w:ascii="Arial" w:hAnsi="Arial" w:cs="Arial"/>
        </w:rPr>
        <w:t xml:space="preserve"> ideal</w:t>
      </w:r>
      <w:r w:rsidR="00DD1AC3" w:rsidRPr="00436B9E">
        <w:rPr>
          <w:rFonts w:ascii="Arial" w:hAnsi="Arial" w:cs="Arial"/>
        </w:rPr>
        <w:t>.</w:t>
      </w:r>
      <w:r w:rsidRPr="00436B9E">
        <w:rPr>
          <w:rFonts w:ascii="Arial" w:hAnsi="Arial" w:cs="Arial"/>
        </w:rPr>
        <w:t xml:space="preserve"> </w:t>
      </w:r>
      <w:r w:rsidR="007F317B" w:rsidRPr="00436B9E">
        <w:rPr>
          <w:rFonts w:ascii="Arial" w:hAnsi="Arial" w:cs="Arial"/>
        </w:rPr>
        <w:t>The data between 2019 and 2021 have been made easier to compare by these broader groups as shown below</w:t>
      </w:r>
      <w:r w:rsidR="00F25477">
        <w:rPr>
          <w:rFonts w:ascii="Arial" w:hAnsi="Arial" w:cs="Arial"/>
        </w:rPr>
        <w:t>:</w:t>
      </w:r>
      <w:r w:rsidR="007F317B" w:rsidRPr="00436B9E">
        <w:rPr>
          <w:rFonts w:ascii="Arial" w:hAnsi="Arial" w:cs="Arial"/>
        </w:rPr>
        <w:t xml:space="preserve"> </w:t>
      </w:r>
    </w:p>
    <w:p w14:paraId="2DC467D0" w14:textId="4B9C62EF" w:rsidR="00EB71B7" w:rsidRPr="00436B9E" w:rsidRDefault="00EB71B7" w:rsidP="00EB71B7">
      <w:pPr>
        <w:jc w:val="center"/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inline distT="0" distB="0" distL="0" distR="0" wp14:anchorId="498C4FE7" wp14:editId="29190449">
            <wp:extent cx="5272268" cy="2795286"/>
            <wp:effectExtent l="0" t="0" r="5080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4DFB2F8-4AD5-4DB4-BBCF-88C4F6518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BED519" w14:textId="05A3130A" w:rsidR="00EB71B7" w:rsidRPr="00436B9E" w:rsidRDefault="00DF5C25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*The expanded list of </w:t>
      </w:r>
      <w:r w:rsidR="00315C20" w:rsidRPr="00436B9E">
        <w:rPr>
          <w:rFonts w:ascii="Arial" w:hAnsi="Arial" w:cs="Arial"/>
        </w:rPr>
        <w:t xml:space="preserve">diversity </w:t>
      </w:r>
      <w:r w:rsidRPr="00436B9E">
        <w:rPr>
          <w:rFonts w:ascii="Arial" w:hAnsi="Arial" w:cs="Arial"/>
        </w:rPr>
        <w:t>in this group is Asian or Asian British, Chinese, Indian</w:t>
      </w:r>
      <w:r w:rsidR="00315C20" w:rsidRPr="00436B9E">
        <w:rPr>
          <w:rFonts w:ascii="Arial" w:hAnsi="Arial" w:cs="Arial"/>
        </w:rPr>
        <w:t xml:space="preserve">, </w:t>
      </w:r>
      <w:proofErr w:type="gramStart"/>
      <w:r w:rsidR="00315C20" w:rsidRPr="00436B9E">
        <w:rPr>
          <w:rFonts w:ascii="Arial" w:hAnsi="Arial" w:cs="Arial"/>
        </w:rPr>
        <w:t>Pakistani</w:t>
      </w:r>
      <w:proofErr w:type="gramEnd"/>
      <w:r w:rsidR="00315C20" w:rsidRPr="00436B9E">
        <w:rPr>
          <w:rFonts w:ascii="Arial" w:hAnsi="Arial" w:cs="Arial"/>
        </w:rPr>
        <w:t xml:space="preserve"> </w:t>
      </w:r>
      <w:r w:rsidRPr="00436B9E">
        <w:rPr>
          <w:rFonts w:ascii="Arial" w:hAnsi="Arial" w:cs="Arial"/>
        </w:rPr>
        <w:t>or Other; and British or Black British, Caribbean, or African; and Mixed or Multiple Ethnic groups, White &amp; Asian and White &amp; Black African; and Other Ethnic groups</w:t>
      </w:r>
    </w:p>
    <w:p w14:paraId="70270C5C" w14:textId="7CFE822B" w:rsidR="007B7901" w:rsidRPr="00436B9E" w:rsidRDefault="000C71CB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advisor and trustee groups </w:t>
      </w:r>
      <w:r w:rsidR="007B7901" w:rsidRPr="00436B9E">
        <w:rPr>
          <w:rFonts w:ascii="Arial" w:hAnsi="Arial" w:cs="Arial"/>
        </w:rPr>
        <w:t>have been combined</w:t>
      </w:r>
      <w:r w:rsidR="006F5BB9" w:rsidRPr="00436B9E">
        <w:rPr>
          <w:rFonts w:ascii="Arial" w:hAnsi="Arial" w:cs="Arial"/>
        </w:rPr>
        <w:t xml:space="preserve"> and categories merged</w:t>
      </w:r>
      <w:r w:rsidR="007B7901" w:rsidRPr="00436B9E">
        <w:rPr>
          <w:rFonts w:ascii="Arial" w:hAnsi="Arial" w:cs="Arial"/>
        </w:rPr>
        <w:t xml:space="preserve"> to enable </w:t>
      </w:r>
      <w:r w:rsidR="00011ADA" w:rsidRPr="00436B9E">
        <w:rPr>
          <w:rFonts w:ascii="Arial" w:hAnsi="Arial" w:cs="Arial"/>
        </w:rPr>
        <w:t xml:space="preserve">anonymous </w:t>
      </w:r>
      <w:r w:rsidR="009C4565" w:rsidRPr="00436B9E">
        <w:rPr>
          <w:rFonts w:ascii="Arial" w:hAnsi="Arial" w:cs="Arial"/>
        </w:rPr>
        <w:t>r</w:t>
      </w:r>
      <w:r w:rsidRPr="00436B9E">
        <w:rPr>
          <w:rFonts w:ascii="Arial" w:hAnsi="Arial" w:cs="Arial"/>
        </w:rPr>
        <w:t>eport</w:t>
      </w:r>
      <w:r w:rsidR="009C4565" w:rsidRPr="00436B9E">
        <w:rPr>
          <w:rFonts w:ascii="Arial" w:hAnsi="Arial" w:cs="Arial"/>
        </w:rPr>
        <w:t>ing</w:t>
      </w:r>
      <w:r w:rsidRPr="00436B9E">
        <w:rPr>
          <w:rFonts w:ascii="Arial" w:hAnsi="Arial" w:cs="Arial"/>
        </w:rPr>
        <w:t xml:space="preserve">. </w:t>
      </w:r>
      <w:r w:rsidR="007B7901" w:rsidRPr="00436B9E">
        <w:rPr>
          <w:rFonts w:ascii="Arial" w:hAnsi="Arial" w:cs="Arial"/>
        </w:rPr>
        <w:t>There is more diversity in the advisor group than the trustee group</w:t>
      </w:r>
      <w:r w:rsidR="00F25477">
        <w:rPr>
          <w:rFonts w:ascii="Arial" w:hAnsi="Arial" w:cs="Arial"/>
        </w:rPr>
        <w:t>:</w:t>
      </w:r>
    </w:p>
    <w:p w14:paraId="4AB582DF" w14:textId="20260804" w:rsidR="009C4565" w:rsidRPr="00436B9E" w:rsidRDefault="00F25477">
      <w:pPr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inline distT="0" distB="0" distL="0" distR="0" wp14:anchorId="6E0E4316" wp14:editId="3430A7B1">
            <wp:extent cx="4791919" cy="2372810"/>
            <wp:effectExtent l="0" t="0" r="8890" b="889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81111A2F-3D38-4C9F-832C-88E5C47BA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43A65D" w14:textId="2684B9BA" w:rsidR="009C4565" w:rsidRPr="00436B9E" w:rsidRDefault="009C4565" w:rsidP="009C4565">
      <w:pPr>
        <w:jc w:val="center"/>
        <w:rPr>
          <w:rFonts w:ascii="Arial" w:hAnsi="Arial" w:cs="Arial"/>
        </w:rPr>
      </w:pPr>
    </w:p>
    <w:p w14:paraId="1235A1A6" w14:textId="2B15496E" w:rsidR="006835C1" w:rsidRPr="00436B9E" w:rsidRDefault="00011ADA" w:rsidP="00011ADA">
      <w:pPr>
        <w:rPr>
          <w:rFonts w:ascii="Arial" w:hAnsi="Arial" w:cs="Arial"/>
        </w:rPr>
      </w:pPr>
      <w:r w:rsidRPr="00436B9E">
        <w:rPr>
          <w:rFonts w:ascii="Arial" w:hAnsi="Arial" w:cs="Arial"/>
        </w:rPr>
        <w:lastRenderedPageBreak/>
        <w:t xml:space="preserve">*The expanded list of diversity in this group is Asian or Asian British, Chinese, Indian, </w:t>
      </w:r>
      <w:proofErr w:type="gramStart"/>
      <w:r w:rsidRPr="00436B9E">
        <w:rPr>
          <w:rFonts w:ascii="Arial" w:hAnsi="Arial" w:cs="Arial"/>
        </w:rPr>
        <w:t>Pakistani</w:t>
      </w:r>
      <w:proofErr w:type="gramEnd"/>
      <w:r w:rsidRPr="00436B9E">
        <w:rPr>
          <w:rFonts w:ascii="Arial" w:hAnsi="Arial" w:cs="Arial"/>
        </w:rPr>
        <w:t xml:space="preserve"> or Other; and British or Black British, Caribbean, or African; and Mixed or Multiple Ethnic groups, White &amp; Asian and White &amp; Black African; and Other Ethnic groups</w:t>
      </w:r>
    </w:p>
    <w:p w14:paraId="51EB2CD2" w14:textId="751DC1B7" w:rsidR="00623C59" w:rsidRPr="00436B9E" w:rsidRDefault="00623C59">
      <w:pPr>
        <w:rPr>
          <w:rFonts w:ascii="Arial" w:hAnsi="Arial" w:cs="Arial"/>
        </w:rPr>
      </w:pPr>
    </w:p>
    <w:p w14:paraId="7FA6831A" w14:textId="4C311282" w:rsidR="005C5ECC" w:rsidRPr="00E65526" w:rsidRDefault="00FA6871">
      <w:pPr>
        <w:rPr>
          <w:rStyle w:val="IntenseEmphasis"/>
          <w:rFonts w:ascii="Arial" w:hAnsi="Arial" w:cs="Arial"/>
          <w:color w:val="auto"/>
        </w:rPr>
      </w:pPr>
      <w:r w:rsidRPr="00E65526">
        <w:rPr>
          <w:rStyle w:val="IntenseEmphasis"/>
          <w:rFonts w:ascii="Arial" w:hAnsi="Arial" w:cs="Arial"/>
          <w:caps w:val="0"/>
          <w:color w:val="auto"/>
        </w:rPr>
        <w:t>Disability</w:t>
      </w:r>
    </w:p>
    <w:p w14:paraId="74F9A970" w14:textId="55F7608E" w:rsidR="00BE0AF0" w:rsidRPr="00F669B4" w:rsidRDefault="00FA6871" w:rsidP="003063ED">
      <w:pPr>
        <w:rPr>
          <w:rFonts w:ascii="Arial" w:hAnsi="Arial" w:cs="Arial"/>
        </w:rPr>
      </w:pPr>
      <w:r w:rsidRPr="00F669B4">
        <w:rPr>
          <w:rFonts w:ascii="Arial" w:hAnsi="Arial" w:cs="Arial"/>
        </w:rPr>
        <w:t>We asked</w:t>
      </w:r>
      <w:r w:rsidR="004C7597" w:rsidRPr="00F669B4">
        <w:rPr>
          <w:rFonts w:ascii="Arial" w:hAnsi="Arial" w:cs="Arial"/>
        </w:rPr>
        <w:t xml:space="preserve"> whether respondent</w:t>
      </w:r>
      <w:r w:rsidR="000E2C49" w:rsidRPr="00F669B4">
        <w:rPr>
          <w:rFonts w:ascii="Arial" w:hAnsi="Arial" w:cs="Arial"/>
        </w:rPr>
        <w:t>s</w:t>
      </w:r>
      <w:r w:rsidR="004C7597" w:rsidRPr="00F669B4">
        <w:rPr>
          <w:rFonts w:ascii="Arial" w:hAnsi="Arial" w:cs="Arial"/>
        </w:rPr>
        <w:t xml:space="preserve"> consider themselves</w:t>
      </w:r>
      <w:r w:rsidR="00BC1C98" w:rsidRPr="00F669B4">
        <w:rPr>
          <w:rFonts w:ascii="Arial" w:hAnsi="Arial" w:cs="Arial"/>
        </w:rPr>
        <w:t xml:space="preserve"> to be</w:t>
      </w:r>
      <w:r w:rsidR="004C7597" w:rsidRPr="00F669B4">
        <w:rPr>
          <w:rFonts w:ascii="Arial" w:hAnsi="Arial" w:cs="Arial"/>
        </w:rPr>
        <w:t xml:space="preserve"> disabled.</w:t>
      </w:r>
      <w:r w:rsidR="00BC1C98" w:rsidRPr="00F669B4">
        <w:rPr>
          <w:rFonts w:ascii="Arial" w:hAnsi="Arial" w:cs="Arial"/>
        </w:rPr>
        <w:t xml:space="preserve"> There were 39 respondents from the employee group.</w:t>
      </w:r>
      <w:r w:rsidR="004C7597" w:rsidRPr="00F669B4">
        <w:rPr>
          <w:rFonts w:ascii="Arial" w:hAnsi="Arial" w:cs="Arial"/>
        </w:rPr>
        <w:t xml:space="preserve"> </w:t>
      </w:r>
      <w:r w:rsidR="003063ED" w:rsidRPr="00F669B4">
        <w:rPr>
          <w:rFonts w:ascii="Arial" w:hAnsi="Arial" w:cs="Arial"/>
        </w:rPr>
        <w:t xml:space="preserve">The results </w:t>
      </w:r>
      <w:r w:rsidR="000E6280" w:rsidRPr="00F669B4">
        <w:rPr>
          <w:rFonts w:ascii="Arial" w:hAnsi="Arial" w:cs="Arial"/>
        </w:rPr>
        <w:t xml:space="preserve">are </w:t>
      </w:r>
      <w:proofErr w:type="gramStart"/>
      <w:r w:rsidR="000E6280" w:rsidRPr="00F669B4">
        <w:rPr>
          <w:rFonts w:ascii="Arial" w:hAnsi="Arial" w:cs="Arial"/>
        </w:rPr>
        <w:t>similar to</w:t>
      </w:r>
      <w:proofErr w:type="gramEnd"/>
      <w:r w:rsidR="003063ED" w:rsidRPr="00F669B4">
        <w:rPr>
          <w:rFonts w:ascii="Arial" w:hAnsi="Arial" w:cs="Arial"/>
        </w:rPr>
        <w:t xml:space="preserve"> that of 2019</w:t>
      </w:r>
      <w:r w:rsidR="00F669B4" w:rsidRPr="00F669B4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69B4" w:rsidRPr="00F669B4" w14:paraId="64953C58" w14:textId="77777777" w:rsidTr="00B410F4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24E656A" w14:textId="1B5874B1" w:rsidR="00BE0AF0" w:rsidRPr="00F669B4" w:rsidRDefault="00BE0AF0" w:rsidP="00BE0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9B4">
              <w:rPr>
                <w:rFonts w:ascii="Arial" w:hAnsi="Arial" w:cs="Arial"/>
                <w:b/>
                <w:bCs/>
              </w:rPr>
              <w:t>Employee group</w:t>
            </w:r>
          </w:p>
        </w:tc>
      </w:tr>
      <w:tr w:rsidR="00F669B4" w:rsidRPr="00F669B4" w14:paraId="046DBAC9" w14:textId="77777777" w:rsidTr="00BE0AF0">
        <w:tc>
          <w:tcPr>
            <w:tcW w:w="3116" w:type="dxa"/>
            <w:shd w:val="clear" w:color="auto" w:fill="F2F2F2" w:themeFill="background1" w:themeFillShade="F2"/>
          </w:tcPr>
          <w:p w14:paraId="77C6FF35" w14:textId="61A2724A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 xml:space="preserve">Identified as disabled?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8397AFB" w14:textId="5A298423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>2021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02FCA39" w14:textId="59D858CE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>2019</w:t>
            </w:r>
          </w:p>
        </w:tc>
      </w:tr>
      <w:tr w:rsidR="00F669B4" w:rsidRPr="00F669B4" w14:paraId="0FB1B191" w14:textId="77777777" w:rsidTr="00BE0AF0">
        <w:tc>
          <w:tcPr>
            <w:tcW w:w="3116" w:type="dxa"/>
          </w:tcPr>
          <w:p w14:paraId="00A36ED7" w14:textId="146AF7FC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>Yes</w:t>
            </w:r>
          </w:p>
        </w:tc>
        <w:tc>
          <w:tcPr>
            <w:tcW w:w="3117" w:type="dxa"/>
          </w:tcPr>
          <w:p w14:paraId="18DFDBF7" w14:textId="3385D915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 xml:space="preserve">8% or </w:t>
            </w:r>
            <w:r w:rsidR="00BC1C98" w:rsidRPr="00F669B4">
              <w:rPr>
                <w:rFonts w:ascii="Arial" w:hAnsi="Arial" w:cs="Arial"/>
              </w:rPr>
              <w:t>fewer</w:t>
            </w:r>
          </w:p>
        </w:tc>
        <w:tc>
          <w:tcPr>
            <w:tcW w:w="3117" w:type="dxa"/>
          </w:tcPr>
          <w:p w14:paraId="5F064C80" w14:textId="44574E0E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 xml:space="preserve">6% or </w:t>
            </w:r>
            <w:r w:rsidR="00BC1C98" w:rsidRPr="00F669B4">
              <w:rPr>
                <w:rFonts w:ascii="Arial" w:hAnsi="Arial" w:cs="Arial"/>
              </w:rPr>
              <w:t>fewer</w:t>
            </w:r>
          </w:p>
        </w:tc>
      </w:tr>
      <w:tr w:rsidR="00F669B4" w:rsidRPr="00F669B4" w14:paraId="527DDA64" w14:textId="77777777" w:rsidTr="00BE0AF0">
        <w:tc>
          <w:tcPr>
            <w:tcW w:w="3116" w:type="dxa"/>
          </w:tcPr>
          <w:p w14:paraId="1818CF41" w14:textId="5395272B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>No</w:t>
            </w:r>
          </w:p>
        </w:tc>
        <w:tc>
          <w:tcPr>
            <w:tcW w:w="3117" w:type="dxa"/>
          </w:tcPr>
          <w:p w14:paraId="0AD3B2DA" w14:textId="71446379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 xml:space="preserve">90% or </w:t>
            </w:r>
            <w:r w:rsidR="00BC1C98" w:rsidRPr="00F669B4">
              <w:rPr>
                <w:rFonts w:ascii="Arial" w:hAnsi="Arial" w:cs="Arial"/>
              </w:rPr>
              <w:t>fewer</w:t>
            </w:r>
          </w:p>
        </w:tc>
        <w:tc>
          <w:tcPr>
            <w:tcW w:w="3117" w:type="dxa"/>
          </w:tcPr>
          <w:p w14:paraId="76811E8C" w14:textId="433B49C4" w:rsidR="00BE0AF0" w:rsidRPr="00F669B4" w:rsidRDefault="00BE0AF0" w:rsidP="003063ED">
            <w:pPr>
              <w:rPr>
                <w:rFonts w:ascii="Arial" w:hAnsi="Arial" w:cs="Arial"/>
              </w:rPr>
            </w:pPr>
            <w:r w:rsidRPr="00F669B4">
              <w:rPr>
                <w:rFonts w:ascii="Arial" w:hAnsi="Arial" w:cs="Arial"/>
              </w:rPr>
              <w:t xml:space="preserve">91% or </w:t>
            </w:r>
            <w:r w:rsidR="00BC1C98" w:rsidRPr="00F669B4">
              <w:rPr>
                <w:rFonts w:ascii="Arial" w:hAnsi="Arial" w:cs="Arial"/>
              </w:rPr>
              <w:t>fewer</w:t>
            </w:r>
          </w:p>
        </w:tc>
      </w:tr>
    </w:tbl>
    <w:p w14:paraId="32D5410C" w14:textId="47EE0AFF" w:rsidR="00BA6A95" w:rsidRPr="00F669B4" w:rsidRDefault="00F669B4" w:rsidP="003063ED">
      <w:pPr>
        <w:rPr>
          <w:rFonts w:ascii="Arial" w:hAnsi="Arial" w:cs="Arial"/>
          <w:noProof/>
        </w:rPr>
      </w:pPr>
      <w:r w:rsidRPr="00F669B4">
        <w:rPr>
          <w:rFonts w:ascii="Arial" w:hAnsi="Arial" w:cs="Arial"/>
          <w:noProof/>
        </w:rPr>
        <w:br/>
      </w:r>
      <w:r w:rsidR="000F318B" w:rsidRPr="00F669B4">
        <w:rPr>
          <w:rFonts w:ascii="Arial" w:hAnsi="Arial" w:cs="Arial"/>
          <w:noProof/>
        </w:rPr>
        <w:t>All respond</w:t>
      </w:r>
      <w:r w:rsidR="00BC1C98" w:rsidRPr="00F669B4">
        <w:rPr>
          <w:rFonts w:ascii="Arial" w:hAnsi="Arial" w:cs="Arial"/>
          <w:noProof/>
        </w:rPr>
        <w:t>e</w:t>
      </w:r>
      <w:r w:rsidR="000F318B" w:rsidRPr="00F669B4">
        <w:rPr>
          <w:rFonts w:ascii="Arial" w:hAnsi="Arial" w:cs="Arial"/>
          <w:noProof/>
        </w:rPr>
        <w:t xml:space="preserve">nts from the trustee group and all </w:t>
      </w:r>
      <w:r w:rsidR="006F5BB9" w:rsidRPr="00F669B4">
        <w:rPr>
          <w:rFonts w:ascii="Arial" w:hAnsi="Arial" w:cs="Arial"/>
          <w:noProof/>
        </w:rPr>
        <w:t xml:space="preserve">respondents </w:t>
      </w:r>
      <w:r w:rsidR="000F318B" w:rsidRPr="00F669B4">
        <w:rPr>
          <w:rFonts w:ascii="Arial" w:hAnsi="Arial" w:cs="Arial"/>
          <w:noProof/>
        </w:rPr>
        <w:t xml:space="preserve">from the advisor group considered that they did not have a disablity. </w:t>
      </w:r>
    </w:p>
    <w:p w14:paraId="6F6B1540" w14:textId="7FF9BBC7" w:rsidR="00F669B4" w:rsidRPr="00436B9E" w:rsidRDefault="00F25477" w:rsidP="003063ED">
      <w:pPr>
        <w:rPr>
          <w:rStyle w:val="IntenseEmphasis"/>
          <w:rFonts w:ascii="Arial" w:hAnsi="Arial" w:cs="Arial"/>
        </w:rPr>
      </w:pPr>
      <w:r>
        <w:rPr>
          <w:rFonts w:ascii="Arial" w:hAnsi="Arial" w:cs="Arial"/>
          <w:noProof/>
        </w:rPr>
        <w:br/>
      </w:r>
      <w:r w:rsidR="00FA6871" w:rsidRPr="00E65526">
        <w:rPr>
          <w:rStyle w:val="IntenseEmphasis"/>
          <w:rFonts w:ascii="Arial" w:hAnsi="Arial" w:cs="Arial"/>
          <w:caps w:val="0"/>
          <w:color w:val="auto"/>
        </w:rPr>
        <w:t>Sexual Orientation</w:t>
      </w:r>
    </w:p>
    <w:p w14:paraId="647964B8" w14:textId="2AA5B3DC" w:rsidR="00B51240" w:rsidRPr="00436B9E" w:rsidRDefault="00244C29" w:rsidP="003063ED">
      <w:pPr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7B92F72B" wp14:editId="7D243BC5">
            <wp:simplePos x="0" y="0"/>
            <wp:positionH relativeFrom="column">
              <wp:posOffset>3200400</wp:posOffset>
            </wp:positionH>
            <wp:positionV relativeFrom="paragraph">
              <wp:posOffset>474908</wp:posOffset>
            </wp:positionV>
            <wp:extent cx="31623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D719291-B079-47FC-9CA9-ACAA24EED6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36083E" w:rsidRPr="00436B9E">
        <w:rPr>
          <w:rFonts w:ascii="Arial" w:hAnsi="Arial" w:cs="Arial"/>
        </w:rPr>
        <w:t xml:space="preserve">The charts below show the </w:t>
      </w:r>
      <w:r w:rsidR="008C1D7E" w:rsidRPr="00436B9E">
        <w:rPr>
          <w:rFonts w:ascii="Arial" w:hAnsi="Arial" w:cs="Arial"/>
        </w:rPr>
        <w:t>responses to the question on sexual orientation</w:t>
      </w:r>
      <w:r w:rsidR="0091572E" w:rsidRPr="00436B9E">
        <w:rPr>
          <w:rFonts w:ascii="Arial" w:hAnsi="Arial" w:cs="Arial"/>
        </w:rPr>
        <w:t xml:space="preserve"> from 2021 and 2019</w:t>
      </w:r>
      <w:r w:rsidR="00012E9E" w:rsidRPr="00436B9E">
        <w:rPr>
          <w:rFonts w:ascii="Arial" w:hAnsi="Arial" w:cs="Arial"/>
        </w:rPr>
        <w:t xml:space="preserve"> for employees</w:t>
      </w:r>
      <w:r w:rsidR="0091572E" w:rsidRPr="00436B9E">
        <w:rPr>
          <w:rFonts w:ascii="Arial" w:hAnsi="Arial" w:cs="Arial"/>
        </w:rPr>
        <w:t>.</w:t>
      </w:r>
      <w:r w:rsidR="004A5EB8" w:rsidRPr="00436B9E">
        <w:rPr>
          <w:rFonts w:ascii="Arial" w:hAnsi="Arial" w:cs="Arial"/>
        </w:rPr>
        <w:t xml:space="preserve"> In 2019 there were </w:t>
      </w:r>
      <w:r w:rsidR="00AE0A68" w:rsidRPr="00436B9E">
        <w:rPr>
          <w:rFonts w:ascii="Arial" w:hAnsi="Arial" w:cs="Arial"/>
        </w:rPr>
        <w:t xml:space="preserve">slightly </w:t>
      </w:r>
      <w:r w:rsidR="004A5EB8" w:rsidRPr="00436B9E">
        <w:rPr>
          <w:rFonts w:ascii="Arial" w:hAnsi="Arial" w:cs="Arial"/>
        </w:rPr>
        <w:t>different</w:t>
      </w:r>
      <w:r w:rsidR="00AE0A68" w:rsidRPr="00436B9E">
        <w:rPr>
          <w:rFonts w:ascii="Arial" w:hAnsi="Arial" w:cs="Arial"/>
        </w:rPr>
        <w:t xml:space="preserve"> </w:t>
      </w:r>
      <w:r w:rsidR="009201BC" w:rsidRPr="00436B9E">
        <w:rPr>
          <w:rFonts w:ascii="Arial" w:hAnsi="Arial" w:cs="Arial"/>
        </w:rPr>
        <w:t>answer options</w:t>
      </w:r>
      <w:r w:rsidR="004A5EB8" w:rsidRPr="00436B9E">
        <w:rPr>
          <w:rFonts w:ascii="Arial" w:hAnsi="Arial" w:cs="Arial"/>
        </w:rPr>
        <w:t xml:space="preserve"> as can be seen below</w:t>
      </w:r>
      <w:r w:rsidR="00F25477">
        <w:rPr>
          <w:rFonts w:ascii="Arial" w:hAnsi="Arial" w:cs="Arial"/>
        </w:rPr>
        <w:t>:</w:t>
      </w:r>
    </w:p>
    <w:p w14:paraId="4ED381D5" w14:textId="2488D45C" w:rsidR="00AB7F72" w:rsidRPr="00436B9E" w:rsidRDefault="00F669B4" w:rsidP="003063E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83702" w:rsidRPr="00436B9E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52308B67" wp14:editId="3B56AA1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1337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4" y="21450"/>
                <wp:lineTo x="21534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47A3918-D771-4881-A1A8-874F2621FD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AB7F72" w:rsidRPr="00436B9E">
        <w:rPr>
          <w:rFonts w:ascii="Arial" w:hAnsi="Arial" w:cs="Arial"/>
        </w:rPr>
        <w:t xml:space="preserve">The sample size of the advisor and trustee groups mean that data </w:t>
      </w:r>
      <w:r w:rsidR="00244C29" w:rsidRPr="00436B9E">
        <w:rPr>
          <w:rFonts w:ascii="Arial" w:hAnsi="Arial" w:cs="Arial"/>
        </w:rPr>
        <w:t xml:space="preserve">on sexual orientation </w:t>
      </w:r>
      <w:r w:rsidR="00AB7F72" w:rsidRPr="00436B9E">
        <w:rPr>
          <w:rFonts w:ascii="Arial" w:hAnsi="Arial" w:cs="Arial"/>
        </w:rPr>
        <w:t xml:space="preserve">cannot </w:t>
      </w:r>
      <w:r w:rsidR="009B33D7" w:rsidRPr="00436B9E">
        <w:rPr>
          <w:rFonts w:ascii="Arial" w:hAnsi="Arial" w:cs="Arial"/>
        </w:rPr>
        <w:t>be reported on without risk of identification</w:t>
      </w:r>
      <w:r w:rsidR="00244C29" w:rsidRPr="00436B9E">
        <w:rPr>
          <w:rFonts w:ascii="Arial" w:hAnsi="Arial" w:cs="Arial"/>
        </w:rPr>
        <w:t xml:space="preserve">. However, </w:t>
      </w:r>
      <w:r w:rsidR="00452DA3" w:rsidRPr="00436B9E">
        <w:rPr>
          <w:rFonts w:ascii="Arial" w:hAnsi="Arial" w:cs="Arial"/>
        </w:rPr>
        <w:t>a large</w:t>
      </w:r>
      <w:r w:rsidR="00244C29" w:rsidRPr="00436B9E">
        <w:rPr>
          <w:rFonts w:ascii="Arial" w:hAnsi="Arial" w:cs="Arial"/>
        </w:rPr>
        <w:t xml:space="preserve"> majority identify as heterosexual</w:t>
      </w:r>
      <w:r w:rsidR="00AB7F72" w:rsidRPr="00436B9E">
        <w:rPr>
          <w:rFonts w:ascii="Arial" w:hAnsi="Arial" w:cs="Arial"/>
        </w:rPr>
        <w:t xml:space="preserve">. </w:t>
      </w:r>
    </w:p>
    <w:p w14:paraId="1E4C83EE" w14:textId="786DF2FC" w:rsidR="00D26BD3" w:rsidRDefault="00D26BD3" w:rsidP="003063ED">
      <w:pPr>
        <w:rPr>
          <w:rStyle w:val="IntenseEmphasis"/>
          <w:rFonts w:ascii="Arial" w:hAnsi="Arial" w:cs="Arial"/>
        </w:rPr>
      </w:pPr>
    </w:p>
    <w:p w14:paraId="2D0FB039" w14:textId="4DE84C27" w:rsidR="00D26BD3" w:rsidRDefault="00D26BD3" w:rsidP="003063ED">
      <w:pPr>
        <w:rPr>
          <w:rStyle w:val="IntenseEmphasis"/>
          <w:rFonts w:ascii="Arial" w:hAnsi="Arial" w:cs="Arial"/>
        </w:rPr>
      </w:pPr>
    </w:p>
    <w:p w14:paraId="63BE5F04" w14:textId="77777777" w:rsidR="00D26BD3" w:rsidRPr="00436B9E" w:rsidRDefault="00D26BD3" w:rsidP="003063ED">
      <w:pPr>
        <w:rPr>
          <w:rStyle w:val="IntenseEmphasis"/>
          <w:rFonts w:ascii="Arial" w:hAnsi="Arial" w:cs="Arial"/>
        </w:rPr>
      </w:pPr>
    </w:p>
    <w:p w14:paraId="5F836F41" w14:textId="3047A012" w:rsidR="0091572E" w:rsidRPr="00E65526" w:rsidRDefault="00FA6871" w:rsidP="003063ED">
      <w:pPr>
        <w:rPr>
          <w:rStyle w:val="IntenseEmphasis"/>
          <w:rFonts w:ascii="Arial" w:hAnsi="Arial" w:cs="Arial"/>
          <w:color w:val="auto"/>
        </w:rPr>
      </w:pPr>
      <w:r w:rsidRPr="00E65526">
        <w:rPr>
          <w:rStyle w:val="IntenseEmphasis"/>
          <w:rFonts w:ascii="Arial" w:hAnsi="Arial" w:cs="Arial"/>
          <w:caps w:val="0"/>
          <w:color w:val="auto"/>
        </w:rPr>
        <w:lastRenderedPageBreak/>
        <w:t>Religion</w:t>
      </w:r>
    </w:p>
    <w:p w14:paraId="4F81A0F1" w14:textId="40CC6FD3" w:rsidR="0091572E" w:rsidRPr="00436B9E" w:rsidRDefault="00F25477" w:rsidP="003063ED">
      <w:pPr>
        <w:rPr>
          <w:rFonts w:ascii="Arial" w:hAnsi="Arial" w:cs="Arial"/>
        </w:rPr>
      </w:pPr>
      <w:r w:rsidRPr="00436B9E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50EF85F2" wp14:editId="6C8DFABC">
            <wp:simplePos x="0" y="0"/>
            <wp:positionH relativeFrom="margin">
              <wp:posOffset>3235325</wp:posOffset>
            </wp:positionH>
            <wp:positionV relativeFrom="paragraph">
              <wp:posOffset>603668</wp:posOffset>
            </wp:positionV>
            <wp:extent cx="30194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2" y="21450"/>
                <wp:lineTo x="21532" y="0"/>
                <wp:lineTo x="0" y="0"/>
              </wp:wrapPolygon>
            </wp:wrapTight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067F19A-9165-41CA-8DB6-3F59123C03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Pr="00436B9E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37D8E04D" wp14:editId="06D4BAC1">
            <wp:simplePos x="0" y="0"/>
            <wp:positionH relativeFrom="margin">
              <wp:align>left</wp:align>
            </wp:positionH>
            <wp:positionV relativeFrom="paragraph">
              <wp:posOffset>585566</wp:posOffset>
            </wp:positionV>
            <wp:extent cx="29908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62" y="21450"/>
                <wp:lineTo x="21462" y="0"/>
                <wp:lineTo x="0" y="0"/>
              </wp:wrapPolygon>
            </wp:wrapTight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96C3927-D9E2-4A43-9C35-E86B935C03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A7312" w:rsidRPr="00436B9E">
        <w:rPr>
          <w:rFonts w:ascii="Arial" w:hAnsi="Arial" w:cs="Arial"/>
        </w:rPr>
        <w:t xml:space="preserve">The charts below show the responses relating to </w:t>
      </w:r>
      <w:r w:rsidR="0094228B" w:rsidRPr="00436B9E">
        <w:rPr>
          <w:rFonts w:ascii="Arial" w:hAnsi="Arial" w:cs="Arial"/>
        </w:rPr>
        <w:t>r</w:t>
      </w:r>
      <w:r w:rsidR="000A7312" w:rsidRPr="00436B9E">
        <w:rPr>
          <w:rFonts w:ascii="Arial" w:hAnsi="Arial" w:cs="Arial"/>
        </w:rPr>
        <w:t xml:space="preserve">eligion and </w:t>
      </w:r>
      <w:r w:rsidR="00095449" w:rsidRPr="00436B9E">
        <w:rPr>
          <w:rFonts w:ascii="Arial" w:hAnsi="Arial" w:cs="Arial"/>
        </w:rPr>
        <w:t>b</w:t>
      </w:r>
      <w:r w:rsidR="000A7312" w:rsidRPr="00436B9E">
        <w:rPr>
          <w:rFonts w:ascii="Arial" w:hAnsi="Arial" w:cs="Arial"/>
        </w:rPr>
        <w:t>elief for</w:t>
      </w:r>
      <w:r w:rsidR="0079715C" w:rsidRPr="00436B9E">
        <w:rPr>
          <w:rFonts w:ascii="Arial" w:hAnsi="Arial" w:cs="Arial"/>
        </w:rPr>
        <w:t xml:space="preserve"> </w:t>
      </w:r>
      <w:r w:rsidR="000A7312" w:rsidRPr="00436B9E">
        <w:rPr>
          <w:rFonts w:ascii="Arial" w:hAnsi="Arial" w:cs="Arial"/>
        </w:rPr>
        <w:t>2021</w:t>
      </w:r>
      <w:r w:rsidR="0079715C" w:rsidRPr="00436B9E">
        <w:rPr>
          <w:rFonts w:ascii="Arial" w:hAnsi="Arial" w:cs="Arial"/>
        </w:rPr>
        <w:t xml:space="preserve"> </w:t>
      </w:r>
      <w:r w:rsidR="000D0234" w:rsidRPr="00436B9E">
        <w:rPr>
          <w:rFonts w:ascii="Arial" w:hAnsi="Arial" w:cs="Arial"/>
        </w:rPr>
        <w:t xml:space="preserve">and 2019 </w:t>
      </w:r>
      <w:r w:rsidR="0079715C" w:rsidRPr="00436B9E">
        <w:rPr>
          <w:rFonts w:ascii="Arial" w:hAnsi="Arial" w:cs="Arial"/>
        </w:rPr>
        <w:t>for the employee group.</w:t>
      </w:r>
      <w:r w:rsidR="004D3E36" w:rsidRPr="00436B9E">
        <w:rPr>
          <w:rFonts w:ascii="Arial" w:hAnsi="Arial" w:cs="Arial"/>
        </w:rPr>
        <w:t xml:space="preserve"> </w:t>
      </w:r>
      <w:r w:rsidR="000D0234" w:rsidRPr="00436B9E">
        <w:rPr>
          <w:rFonts w:ascii="Arial" w:hAnsi="Arial" w:cs="Arial"/>
        </w:rPr>
        <w:t>The</w:t>
      </w:r>
      <w:r w:rsidR="00AC51F7" w:rsidRPr="00436B9E">
        <w:rPr>
          <w:rFonts w:ascii="Arial" w:hAnsi="Arial" w:cs="Arial"/>
        </w:rPr>
        <w:t xml:space="preserve"> response categories have been merged to allow for anonymity</w:t>
      </w:r>
      <w:r w:rsidR="00452DA3" w:rsidRPr="00436B9E">
        <w:rPr>
          <w:rFonts w:ascii="Arial" w:hAnsi="Arial" w:cs="Arial"/>
        </w:rPr>
        <w:t xml:space="preserve"> and there are differences in the answers represented in the merged group. </w:t>
      </w:r>
    </w:p>
    <w:p w14:paraId="12F92EE1" w14:textId="66538DBB" w:rsidR="004D3E36" w:rsidRPr="00436B9E" w:rsidRDefault="004D3E36" w:rsidP="003063ED">
      <w:pPr>
        <w:rPr>
          <w:rFonts w:ascii="Arial" w:hAnsi="Arial" w:cs="Arial"/>
        </w:rPr>
      </w:pPr>
    </w:p>
    <w:p w14:paraId="5DB4BC80" w14:textId="630C93A9" w:rsidR="00452DA3" w:rsidRPr="00436B9E" w:rsidRDefault="00452DA3" w:rsidP="00452DA3">
      <w:pPr>
        <w:rPr>
          <w:rFonts w:ascii="Arial" w:hAnsi="Arial" w:cs="Arial"/>
        </w:rPr>
      </w:pPr>
      <w:r w:rsidRPr="00436B9E">
        <w:rPr>
          <w:rFonts w:ascii="Arial" w:hAnsi="Arial" w:cs="Arial"/>
        </w:rPr>
        <w:t xml:space="preserve">The sample size of the advisor and trustee groups mean that data on religion and belief cannot be </w:t>
      </w:r>
      <w:r w:rsidR="009B33D7" w:rsidRPr="00436B9E">
        <w:rPr>
          <w:rFonts w:ascii="Arial" w:hAnsi="Arial" w:cs="Arial"/>
        </w:rPr>
        <w:t>reported on without risk of identification</w:t>
      </w:r>
      <w:r w:rsidRPr="00436B9E">
        <w:rPr>
          <w:rFonts w:ascii="Arial" w:hAnsi="Arial" w:cs="Arial"/>
        </w:rPr>
        <w:t xml:space="preserve">. However, a majority identified as having no religion or belief. </w:t>
      </w:r>
    </w:p>
    <w:p w14:paraId="4AB02DDC" w14:textId="6E4C8917" w:rsidR="00A202AD" w:rsidRPr="00436B9E" w:rsidRDefault="00A202AD" w:rsidP="00A202AD">
      <w:pPr>
        <w:jc w:val="center"/>
        <w:rPr>
          <w:rFonts w:ascii="Arial" w:hAnsi="Arial" w:cs="Arial"/>
          <w:noProof/>
        </w:rPr>
      </w:pPr>
    </w:p>
    <w:p w14:paraId="6EB20400" w14:textId="4F917557" w:rsidR="006E46F6" w:rsidRPr="00436B9E" w:rsidRDefault="006E46F6" w:rsidP="00A202AD">
      <w:pPr>
        <w:jc w:val="center"/>
        <w:rPr>
          <w:rFonts w:ascii="Arial" w:hAnsi="Arial" w:cs="Arial"/>
          <w:noProof/>
        </w:rPr>
      </w:pPr>
    </w:p>
    <w:p w14:paraId="2EF42729" w14:textId="09342E7F" w:rsidR="006E46F6" w:rsidRPr="00436B9E" w:rsidRDefault="006E46F6" w:rsidP="00A202AD">
      <w:pPr>
        <w:jc w:val="center"/>
        <w:rPr>
          <w:rFonts w:ascii="Arial" w:hAnsi="Arial" w:cs="Arial"/>
          <w:noProof/>
        </w:rPr>
      </w:pPr>
    </w:p>
    <w:p w14:paraId="6FA9C75E" w14:textId="5F525F67" w:rsidR="001F3BC5" w:rsidRPr="00436B9E" w:rsidRDefault="001F3BC5" w:rsidP="003063ED">
      <w:pPr>
        <w:rPr>
          <w:rFonts w:ascii="Arial" w:hAnsi="Arial" w:cs="Arial"/>
        </w:rPr>
      </w:pPr>
    </w:p>
    <w:p w14:paraId="7622CECD" w14:textId="77777777" w:rsidR="001F3BC5" w:rsidRPr="00436B9E" w:rsidRDefault="001F3BC5" w:rsidP="003063ED">
      <w:pPr>
        <w:rPr>
          <w:rFonts w:ascii="Arial" w:hAnsi="Arial" w:cs="Arial"/>
        </w:rPr>
      </w:pPr>
    </w:p>
    <w:sectPr w:rsidR="001F3BC5" w:rsidRPr="00436B9E" w:rsidSect="00436B9E"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FFC5" w14:textId="77777777" w:rsidR="00E50E75" w:rsidRDefault="00E50E75" w:rsidP="007970D9">
      <w:pPr>
        <w:spacing w:before="0" w:after="0" w:line="240" w:lineRule="auto"/>
      </w:pPr>
      <w:r>
        <w:separator/>
      </w:r>
    </w:p>
  </w:endnote>
  <w:endnote w:type="continuationSeparator" w:id="0">
    <w:p w14:paraId="16A61D60" w14:textId="77777777" w:rsidR="00E50E75" w:rsidRDefault="00E50E75" w:rsidP="00797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96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17247" w14:textId="7DF9939D" w:rsidR="007970D9" w:rsidRDefault="00797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DE02B" w14:textId="77777777" w:rsidR="007970D9" w:rsidRDefault="0079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9806" w14:textId="77777777" w:rsidR="00E50E75" w:rsidRDefault="00E50E75" w:rsidP="007970D9">
      <w:pPr>
        <w:spacing w:before="0" w:after="0" w:line="240" w:lineRule="auto"/>
      </w:pPr>
      <w:r>
        <w:separator/>
      </w:r>
    </w:p>
  </w:footnote>
  <w:footnote w:type="continuationSeparator" w:id="0">
    <w:p w14:paraId="59733CAF" w14:textId="77777777" w:rsidR="00E50E75" w:rsidRDefault="00E50E75" w:rsidP="00797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1ED" w14:textId="2A16F382" w:rsidR="00436B9E" w:rsidRDefault="00436B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8801E" wp14:editId="793C0E18">
          <wp:simplePos x="0" y="0"/>
          <wp:positionH relativeFrom="column">
            <wp:posOffset>-733593</wp:posOffset>
          </wp:positionH>
          <wp:positionV relativeFrom="paragraph">
            <wp:posOffset>-345608</wp:posOffset>
          </wp:positionV>
          <wp:extent cx="3200400" cy="1144270"/>
          <wp:effectExtent l="0" t="0" r="0" b="0"/>
          <wp:wrapTopAndBottom/>
          <wp:docPr id="11" name="Picture 11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E"/>
    <w:rsid w:val="000010BB"/>
    <w:rsid w:val="00003B6C"/>
    <w:rsid w:val="00006AEB"/>
    <w:rsid w:val="00010074"/>
    <w:rsid w:val="00011ADA"/>
    <w:rsid w:val="00012E9E"/>
    <w:rsid w:val="000400A0"/>
    <w:rsid w:val="00051BDD"/>
    <w:rsid w:val="00052237"/>
    <w:rsid w:val="0005628D"/>
    <w:rsid w:val="0006468D"/>
    <w:rsid w:val="000657B6"/>
    <w:rsid w:val="000664C0"/>
    <w:rsid w:val="00073AAD"/>
    <w:rsid w:val="00086697"/>
    <w:rsid w:val="0009308C"/>
    <w:rsid w:val="00094296"/>
    <w:rsid w:val="00095449"/>
    <w:rsid w:val="000A5FC8"/>
    <w:rsid w:val="000A7312"/>
    <w:rsid w:val="000C0336"/>
    <w:rsid w:val="000C3FB6"/>
    <w:rsid w:val="000C6450"/>
    <w:rsid w:val="000C71CB"/>
    <w:rsid w:val="000D0234"/>
    <w:rsid w:val="000D52BE"/>
    <w:rsid w:val="000D60AF"/>
    <w:rsid w:val="000E2C49"/>
    <w:rsid w:val="000E4EA5"/>
    <w:rsid w:val="000E6280"/>
    <w:rsid w:val="000F318B"/>
    <w:rsid w:val="00104EC2"/>
    <w:rsid w:val="00114573"/>
    <w:rsid w:val="00116C33"/>
    <w:rsid w:val="00126985"/>
    <w:rsid w:val="001318FE"/>
    <w:rsid w:val="00134721"/>
    <w:rsid w:val="001358CE"/>
    <w:rsid w:val="001608FF"/>
    <w:rsid w:val="00161206"/>
    <w:rsid w:val="00196CC7"/>
    <w:rsid w:val="00197B02"/>
    <w:rsid w:val="001A622E"/>
    <w:rsid w:val="001C651C"/>
    <w:rsid w:val="001C7EF4"/>
    <w:rsid w:val="001D7139"/>
    <w:rsid w:val="001F2E67"/>
    <w:rsid w:val="001F3BC5"/>
    <w:rsid w:val="00205675"/>
    <w:rsid w:val="00207E16"/>
    <w:rsid w:val="0021172C"/>
    <w:rsid w:val="00217C7E"/>
    <w:rsid w:val="00222A4C"/>
    <w:rsid w:val="00223D1E"/>
    <w:rsid w:val="00242974"/>
    <w:rsid w:val="00244C29"/>
    <w:rsid w:val="0025757B"/>
    <w:rsid w:val="002576F7"/>
    <w:rsid w:val="002671F2"/>
    <w:rsid w:val="002962C4"/>
    <w:rsid w:val="002A7966"/>
    <w:rsid w:val="002C44BF"/>
    <w:rsid w:val="002D01C1"/>
    <w:rsid w:val="002E1C76"/>
    <w:rsid w:val="003041C7"/>
    <w:rsid w:val="003063ED"/>
    <w:rsid w:val="00315C20"/>
    <w:rsid w:val="0036083E"/>
    <w:rsid w:val="003661B3"/>
    <w:rsid w:val="003661C8"/>
    <w:rsid w:val="003665D8"/>
    <w:rsid w:val="00370990"/>
    <w:rsid w:val="00371192"/>
    <w:rsid w:val="0037424B"/>
    <w:rsid w:val="00383702"/>
    <w:rsid w:val="00395A95"/>
    <w:rsid w:val="003A30BE"/>
    <w:rsid w:val="003A4ECF"/>
    <w:rsid w:val="003C661E"/>
    <w:rsid w:val="003E36DB"/>
    <w:rsid w:val="003E59CE"/>
    <w:rsid w:val="003E7694"/>
    <w:rsid w:val="003E7B52"/>
    <w:rsid w:val="00402BE2"/>
    <w:rsid w:val="00406643"/>
    <w:rsid w:val="00410194"/>
    <w:rsid w:val="004142C1"/>
    <w:rsid w:val="00436B9E"/>
    <w:rsid w:val="00446F72"/>
    <w:rsid w:val="00452DA3"/>
    <w:rsid w:val="00463368"/>
    <w:rsid w:val="0046772F"/>
    <w:rsid w:val="00470E31"/>
    <w:rsid w:val="004711FE"/>
    <w:rsid w:val="00471399"/>
    <w:rsid w:val="004A0EAF"/>
    <w:rsid w:val="004A34E0"/>
    <w:rsid w:val="004A5EB8"/>
    <w:rsid w:val="004B7AFF"/>
    <w:rsid w:val="004C67BB"/>
    <w:rsid w:val="004C7597"/>
    <w:rsid w:val="004D3E36"/>
    <w:rsid w:val="004E31C0"/>
    <w:rsid w:val="004F4171"/>
    <w:rsid w:val="00502B84"/>
    <w:rsid w:val="00513169"/>
    <w:rsid w:val="00524806"/>
    <w:rsid w:val="00557AC2"/>
    <w:rsid w:val="00567862"/>
    <w:rsid w:val="00574E8B"/>
    <w:rsid w:val="005816BE"/>
    <w:rsid w:val="005A14ED"/>
    <w:rsid w:val="005A577B"/>
    <w:rsid w:val="005B21C1"/>
    <w:rsid w:val="005B6628"/>
    <w:rsid w:val="005C5ECC"/>
    <w:rsid w:val="005D2F8E"/>
    <w:rsid w:val="005D6B5A"/>
    <w:rsid w:val="005E5E7B"/>
    <w:rsid w:val="005F65CC"/>
    <w:rsid w:val="00623C59"/>
    <w:rsid w:val="0063574A"/>
    <w:rsid w:val="0064526F"/>
    <w:rsid w:val="00645D3D"/>
    <w:rsid w:val="00653A21"/>
    <w:rsid w:val="006646E0"/>
    <w:rsid w:val="00672F1D"/>
    <w:rsid w:val="0068068A"/>
    <w:rsid w:val="006835C1"/>
    <w:rsid w:val="00696F9E"/>
    <w:rsid w:val="006D0A3E"/>
    <w:rsid w:val="006D5B77"/>
    <w:rsid w:val="006E180F"/>
    <w:rsid w:val="006E46F6"/>
    <w:rsid w:val="006E660A"/>
    <w:rsid w:val="006F32F1"/>
    <w:rsid w:val="006F5BB9"/>
    <w:rsid w:val="007104DB"/>
    <w:rsid w:val="00714991"/>
    <w:rsid w:val="00741B6A"/>
    <w:rsid w:val="0074498F"/>
    <w:rsid w:val="00747ECA"/>
    <w:rsid w:val="0075047A"/>
    <w:rsid w:val="007553D6"/>
    <w:rsid w:val="00775287"/>
    <w:rsid w:val="00783501"/>
    <w:rsid w:val="00792DC1"/>
    <w:rsid w:val="007970D9"/>
    <w:rsid w:val="0079715C"/>
    <w:rsid w:val="007B0456"/>
    <w:rsid w:val="007B1853"/>
    <w:rsid w:val="007B18BE"/>
    <w:rsid w:val="007B7901"/>
    <w:rsid w:val="007C5ADC"/>
    <w:rsid w:val="007E59F4"/>
    <w:rsid w:val="007F317B"/>
    <w:rsid w:val="007F336C"/>
    <w:rsid w:val="007F35E4"/>
    <w:rsid w:val="00813B16"/>
    <w:rsid w:val="0082223D"/>
    <w:rsid w:val="00840A7B"/>
    <w:rsid w:val="00851AFF"/>
    <w:rsid w:val="008568F3"/>
    <w:rsid w:val="00885491"/>
    <w:rsid w:val="008C04AE"/>
    <w:rsid w:val="008C1D7E"/>
    <w:rsid w:val="008C6E31"/>
    <w:rsid w:val="008D3C6E"/>
    <w:rsid w:val="008D531B"/>
    <w:rsid w:val="008F3AB4"/>
    <w:rsid w:val="0091572E"/>
    <w:rsid w:val="009201BC"/>
    <w:rsid w:val="00926364"/>
    <w:rsid w:val="009263FF"/>
    <w:rsid w:val="00935EB0"/>
    <w:rsid w:val="0094228B"/>
    <w:rsid w:val="00951225"/>
    <w:rsid w:val="00952957"/>
    <w:rsid w:val="00965311"/>
    <w:rsid w:val="00971E68"/>
    <w:rsid w:val="009736A6"/>
    <w:rsid w:val="00976A92"/>
    <w:rsid w:val="00977925"/>
    <w:rsid w:val="009B33D7"/>
    <w:rsid w:val="009C4565"/>
    <w:rsid w:val="009C516E"/>
    <w:rsid w:val="009C6B15"/>
    <w:rsid w:val="009F1CD5"/>
    <w:rsid w:val="00A0131D"/>
    <w:rsid w:val="00A10117"/>
    <w:rsid w:val="00A13659"/>
    <w:rsid w:val="00A202AD"/>
    <w:rsid w:val="00A2070F"/>
    <w:rsid w:val="00A50F4C"/>
    <w:rsid w:val="00A546B4"/>
    <w:rsid w:val="00A563F8"/>
    <w:rsid w:val="00A64276"/>
    <w:rsid w:val="00A73150"/>
    <w:rsid w:val="00A76E61"/>
    <w:rsid w:val="00AA0927"/>
    <w:rsid w:val="00AA4317"/>
    <w:rsid w:val="00AB249C"/>
    <w:rsid w:val="00AB7F72"/>
    <w:rsid w:val="00AC1339"/>
    <w:rsid w:val="00AC2B9A"/>
    <w:rsid w:val="00AC51F7"/>
    <w:rsid w:val="00AE0A68"/>
    <w:rsid w:val="00AF4784"/>
    <w:rsid w:val="00AF494D"/>
    <w:rsid w:val="00B05A79"/>
    <w:rsid w:val="00B10E5D"/>
    <w:rsid w:val="00B15231"/>
    <w:rsid w:val="00B44E99"/>
    <w:rsid w:val="00B51240"/>
    <w:rsid w:val="00B64E44"/>
    <w:rsid w:val="00B71365"/>
    <w:rsid w:val="00B97AD1"/>
    <w:rsid w:val="00B97D2C"/>
    <w:rsid w:val="00BA4C9F"/>
    <w:rsid w:val="00BA6A95"/>
    <w:rsid w:val="00BB2B7A"/>
    <w:rsid w:val="00BC1C98"/>
    <w:rsid w:val="00BC5F70"/>
    <w:rsid w:val="00BC6F87"/>
    <w:rsid w:val="00BE0AF0"/>
    <w:rsid w:val="00BE720E"/>
    <w:rsid w:val="00C20EB2"/>
    <w:rsid w:val="00C63E9B"/>
    <w:rsid w:val="00C64570"/>
    <w:rsid w:val="00C66C5C"/>
    <w:rsid w:val="00CC2316"/>
    <w:rsid w:val="00CE24BD"/>
    <w:rsid w:val="00CE2C51"/>
    <w:rsid w:val="00D0651E"/>
    <w:rsid w:val="00D26BD3"/>
    <w:rsid w:val="00D27465"/>
    <w:rsid w:val="00D32095"/>
    <w:rsid w:val="00D32FE7"/>
    <w:rsid w:val="00D73DAE"/>
    <w:rsid w:val="00D741E0"/>
    <w:rsid w:val="00D808CF"/>
    <w:rsid w:val="00D8556D"/>
    <w:rsid w:val="00D946A0"/>
    <w:rsid w:val="00DA191F"/>
    <w:rsid w:val="00DA462C"/>
    <w:rsid w:val="00DB2BF7"/>
    <w:rsid w:val="00DB61D9"/>
    <w:rsid w:val="00DD1AC3"/>
    <w:rsid w:val="00DD1EB3"/>
    <w:rsid w:val="00DD3C9A"/>
    <w:rsid w:val="00DF5C25"/>
    <w:rsid w:val="00E10862"/>
    <w:rsid w:val="00E11A6D"/>
    <w:rsid w:val="00E3508F"/>
    <w:rsid w:val="00E50896"/>
    <w:rsid w:val="00E50E75"/>
    <w:rsid w:val="00E61139"/>
    <w:rsid w:val="00E634F7"/>
    <w:rsid w:val="00E65526"/>
    <w:rsid w:val="00E900D9"/>
    <w:rsid w:val="00EB0E73"/>
    <w:rsid w:val="00EB71B7"/>
    <w:rsid w:val="00ED6A9E"/>
    <w:rsid w:val="00EF457D"/>
    <w:rsid w:val="00F0466E"/>
    <w:rsid w:val="00F2157B"/>
    <w:rsid w:val="00F25477"/>
    <w:rsid w:val="00F3540C"/>
    <w:rsid w:val="00F41053"/>
    <w:rsid w:val="00F669B4"/>
    <w:rsid w:val="00F73CE9"/>
    <w:rsid w:val="00F7716A"/>
    <w:rsid w:val="00F8743A"/>
    <w:rsid w:val="00F905B5"/>
    <w:rsid w:val="00F979CD"/>
    <w:rsid w:val="00FA51CC"/>
    <w:rsid w:val="00FA6871"/>
    <w:rsid w:val="00FD3AE5"/>
    <w:rsid w:val="00FD3DDD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936D24"/>
  <w15:chartTrackingRefBased/>
  <w15:docId w15:val="{EBCA41E7-2C11-4286-BBB8-342579D3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FE"/>
  </w:style>
  <w:style w:type="paragraph" w:styleId="Heading1">
    <w:name w:val="heading 1"/>
    <w:basedOn w:val="Normal"/>
    <w:next w:val="Normal"/>
    <w:link w:val="Heading1Char"/>
    <w:uiPriority w:val="9"/>
    <w:qFormat/>
    <w:rsid w:val="001318F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8F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8F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8F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8F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8F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8F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8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8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8F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18F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8F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8F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8F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8F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8F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8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8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8F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18F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8F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18F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18FE"/>
    <w:rPr>
      <w:b/>
      <w:bCs/>
    </w:rPr>
  </w:style>
  <w:style w:type="character" w:styleId="Emphasis">
    <w:name w:val="Emphasis"/>
    <w:uiPriority w:val="20"/>
    <w:qFormat/>
    <w:rsid w:val="001318F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318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18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18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8F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8F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318F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318F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318F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318F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318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8F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27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70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D9"/>
  </w:style>
  <w:style w:type="paragraph" w:styleId="Footer">
    <w:name w:val="footer"/>
    <w:basedOn w:val="Normal"/>
    <w:link w:val="FooterChar"/>
    <w:uiPriority w:val="99"/>
    <w:unhideWhenUsed/>
    <w:rsid w:val="007970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D9"/>
  </w:style>
  <w:style w:type="paragraph" w:styleId="Revision">
    <w:name w:val="Revision"/>
    <w:hidden/>
    <w:uiPriority w:val="99"/>
    <w:semiHidden/>
    <w:rsid w:val="00885491"/>
    <w:pPr>
      <w:spacing w:before="0" w:after="0" w:line="240" w:lineRule="auto"/>
    </w:pPr>
  </w:style>
  <w:style w:type="table" w:styleId="TableGrid">
    <w:name w:val="Table Grid"/>
    <w:basedOn w:val="TableNormal"/>
    <w:uiPriority w:val="39"/>
    <w:rsid w:val="00BE0A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hf.org.uk/about-phf/" TargetMode="Externa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19\Diversity%20Monitoring%202019%20-%20results%20with%20slid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21\Diversity%20Questionnair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EgnyteDrive\phf\Shared\Human%20Resources\Equality%20and%20Diversity\Diversity%20Survey%202019\Diversity%20Monitoring%202019%20-%20results%20with%20slid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Sex ratio: employee</a:t>
            </a:r>
            <a:r>
              <a:rPr lang="en-GB" baseline="0"/>
              <a:t> group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2019 &amp; 2021'!$A$6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 2019 &amp; 2021'!$B$5:$C$5</c:f>
              <c:strCache>
                <c:ptCount val="2"/>
                <c:pt idx="0">
                  <c:v>2021</c:v>
                </c:pt>
                <c:pt idx="1">
                  <c:v>2019</c:v>
                </c:pt>
              </c:strCache>
            </c:strRef>
          </c:cat>
          <c:val>
            <c:numRef>
              <c:f>'SEX 2019 &amp; 2021'!$B$6:$C$6</c:f>
              <c:numCache>
                <c:formatCode>0%</c:formatCode>
                <c:ptCount val="2"/>
                <c:pt idx="0">
                  <c:v>0.76923076923076927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6-48A9-9C9C-CF0D3794D23E}"/>
            </c:ext>
          </c:extLst>
        </c:ser>
        <c:ser>
          <c:idx val="1"/>
          <c:order val="1"/>
          <c:tx>
            <c:strRef>
              <c:f>'SEX 2019 &amp; 2021'!$A$7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 2019 &amp; 2021'!$B$5:$C$5</c:f>
              <c:strCache>
                <c:ptCount val="2"/>
                <c:pt idx="0">
                  <c:v>2021</c:v>
                </c:pt>
                <c:pt idx="1">
                  <c:v>2019</c:v>
                </c:pt>
              </c:strCache>
            </c:strRef>
          </c:cat>
          <c:val>
            <c:numRef>
              <c:f>'SEX 2019 &amp; 2021'!$B$7:$C$7</c:f>
              <c:numCache>
                <c:formatCode>0%</c:formatCode>
                <c:ptCount val="2"/>
                <c:pt idx="0">
                  <c:v>0.23076923076923078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66-48A9-9C9C-CF0D3794D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260016"/>
        <c:axId val="1295265424"/>
      </c:barChart>
      <c:catAx>
        <c:axId val="129526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5265424"/>
        <c:crosses val="autoZero"/>
        <c:auto val="1"/>
        <c:lblAlgn val="ctr"/>
        <c:lblOffset val="100"/>
        <c:noMultiLvlLbl val="0"/>
      </c:catAx>
      <c:valAx>
        <c:axId val="1295265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9526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Religion or belief: 2021 employees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Religion!$B$23</c:f>
              <c:strCache>
                <c:ptCount val="1"/>
                <c:pt idx="0">
                  <c:v>Employees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Religion!$A$24:$A$27</c:f>
              <c:strCache>
                <c:ptCount val="4"/>
                <c:pt idx="0">
                  <c:v>Prefer not to say</c:v>
                </c:pt>
                <c:pt idx="1">
                  <c:v>Christian</c:v>
                </c:pt>
                <c:pt idx="2">
                  <c:v>No religion or belief</c:v>
                </c:pt>
                <c:pt idx="3">
                  <c:v>Buddhist; or Hindu; or Jewish; or Sikh; or Other</c:v>
                </c:pt>
              </c:strCache>
            </c:strRef>
          </c:cat>
          <c:val>
            <c:numRef>
              <c:f>Religion!$B$24:$B$27</c:f>
              <c:numCache>
                <c:formatCode>0%</c:formatCode>
                <c:ptCount val="4"/>
                <c:pt idx="0">
                  <c:v>2.564102564102564E-2</c:v>
                </c:pt>
                <c:pt idx="1">
                  <c:v>0.15384615384615385</c:v>
                </c:pt>
                <c:pt idx="2">
                  <c:v>0.61538461538461542</c:v>
                </c:pt>
                <c:pt idx="3">
                  <c:v>0.20599999999999999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4-4AD5-B7E0-468439408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2851632"/>
        <c:axId val="1562851216"/>
      </c:barChart>
      <c:catAx>
        <c:axId val="156285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851216"/>
        <c:crosses val="autoZero"/>
        <c:auto val="1"/>
        <c:lblAlgn val="ctr"/>
        <c:lblOffset val="100"/>
        <c:noMultiLvlLbl val="0"/>
      </c:catAx>
      <c:valAx>
        <c:axId val="15628512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6285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Sex ratio 2021: combined trustee &amp; advisor groups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All'!$B$69</c:f>
              <c:strCache>
                <c:ptCount val="1"/>
                <c:pt idx="0">
                  <c:v>Trustee &amp; advisors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EBC-44BA-A7C3-BC9B4C7CC9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 All'!$A$70:$A$71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'Sex All'!$B$70:$B$71</c:f>
              <c:numCache>
                <c:formatCode>0%</c:formatCode>
                <c:ptCount val="2"/>
                <c:pt idx="0">
                  <c:v>0.30769230769230771</c:v>
                </c:pt>
                <c:pt idx="1">
                  <c:v>0.69230769230769229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C-44BA-A7C3-BC9B4C7CC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1803376"/>
        <c:axId val="1431799216"/>
      </c:barChart>
      <c:catAx>
        <c:axId val="143180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1799216"/>
        <c:crosses val="autoZero"/>
        <c:auto val="1"/>
        <c:lblAlgn val="ctr"/>
        <c:lblOffset val="100"/>
        <c:noMultiLvlLbl val="0"/>
      </c:catAx>
      <c:valAx>
        <c:axId val="14317992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3180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Age</a:t>
            </a:r>
            <a:r>
              <a:rPr lang="en-GB" baseline="0"/>
              <a:t> distribution: employee group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'Age 2019 &amp; 2021'!$B$3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'Age 2019 &amp; 2021'!$A$4:$A$8</c:f>
              <c:strCache>
                <c:ptCount val="5"/>
                <c:pt idx="0">
                  <c:v>Prefer not to say</c:v>
                </c:pt>
                <c:pt idx="1">
                  <c:v>45 or above</c:v>
                </c:pt>
                <c:pt idx="2">
                  <c:v>40 - 45</c:v>
                </c:pt>
                <c:pt idx="3">
                  <c:v>35-39</c:v>
                </c:pt>
                <c:pt idx="4">
                  <c:v>34 or below</c:v>
                </c:pt>
              </c:strCache>
            </c:strRef>
          </c:cat>
          <c:val>
            <c:numRef>
              <c:f>'Age 2019 &amp; 2021'!$B$4:$B$8</c:f>
              <c:numCache>
                <c:formatCode>0%</c:formatCode>
                <c:ptCount val="5"/>
                <c:pt idx="0">
                  <c:v>0.04</c:v>
                </c:pt>
                <c:pt idx="1">
                  <c:v>0.39</c:v>
                </c:pt>
                <c:pt idx="2">
                  <c:v>0.18</c:v>
                </c:pt>
                <c:pt idx="3">
                  <c:v>0.18</c:v>
                </c:pt>
                <c:pt idx="4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B-4989-A1DF-DCC6890042D9}"/>
            </c:ext>
          </c:extLst>
        </c:ser>
        <c:ser>
          <c:idx val="1"/>
          <c:order val="1"/>
          <c:tx>
            <c:strRef>
              <c:f>'Age 2019 &amp; 2021'!$C$3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'Age 2019 &amp; 2021'!$A$4:$A$8</c:f>
              <c:strCache>
                <c:ptCount val="5"/>
                <c:pt idx="0">
                  <c:v>Prefer not to say</c:v>
                </c:pt>
                <c:pt idx="1">
                  <c:v>45 or above</c:v>
                </c:pt>
                <c:pt idx="2">
                  <c:v>40 - 45</c:v>
                </c:pt>
                <c:pt idx="3">
                  <c:v>35-39</c:v>
                </c:pt>
                <c:pt idx="4">
                  <c:v>34 or below</c:v>
                </c:pt>
              </c:strCache>
            </c:strRef>
          </c:cat>
          <c:val>
            <c:numRef>
              <c:f>'Age 2019 &amp; 2021'!$C$4:$C$8</c:f>
              <c:numCache>
                <c:formatCode>0%</c:formatCode>
                <c:ptCount val="5"/>
                <c:pt idx="1">
                  <c:v>0.46</c:v>
                </c:pt>
                <c:pt idx="2">
                  <c:v>0.15</c:v>
                </c:pt>
                <c:pt idx="3">
                  <c:v>0.21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6B-4989-A1DF-DCC689004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2276688"/>
        <c:axId val="1442280848"/>
      </c:barChart>
      <c:catAx>
        <c:axId val="144227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2280848"/>
        <c:crosses val="autoZero"/>
        <c:auto val="1"/>
        <c:lblAlgn val="ctr"/>
        <c:lblOffset val="100"/>
        <c:noMultiLvlLbl val="0"/>
      </c:catAx>
      <c:valAx>
        <c:axId val="14422808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4227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Age distribution 2021:</a:t>
            </a:r>
            <a:r>
              <a:rPr lang="en-GB" baseline="0"/>
              <a:t> combined t</a:t>
            </a:r>
            <a:r>
              <a:rPr lang="en-GB"/>
              <a:t>rustee &amp; advisor</a:t>
            </a:r>
            <a:r>
              <a:rPr lang="en-GB" baseline="0"/>
              <a:t> groups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'Age All'!$B$90</c:f>
              <c:strCache>
                <c:ptCount val="1"/>
                <c:pt idx="0">
                  <c:v>Trustee &amp; advisors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'Age All'!$A$91:$A$95</c:f>
              <c:strCache>
                <c:ptCount val="2"/>
                <c:pt idx="0">
                  <c:v>59 or younger</c:v>
                </c:pt>
                <c:pt idx="1">
                  <c:v>60 or older</c:v>
                </c:pt>
              </c:strCache>
            </c:strRef>
          </c:cat>
          <c:val>
            <c:numRef>
              <c:f>'Age All'!$B$91:$B$95</c:f>
              <c:numCache>
                <c:formatCode>0%</c:formatCode>
                <c:ptCount val="2"/>
                <c:pt idx="0">
                  <c:v>0.39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83-4E08-BEAA-563D2097F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7912928"/>
        <c:axId val="1297908352"/>
      </c:barChart>
      <c:catAx>
        <c:axId val="129791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908352"/>
        <c:crosses val="autoZero"/>
        <c:auto val="1"/>
        <c:lblAlgn val="ctr"/>
        <c:lblOffset val="100"/>
        <c:noMultiLvlLbl val="0"/>
      </c:catAx>
      <c:valAx>
        <c:axId val="1297908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9791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Ethnicity:</a:t>
            </a:r>
            <a:r>
              <a:rPr lang="en-GB" baseline="0"/>
              <a:t> employee group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'Ethnicity 2019 &amp; 2021'!$B$2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'Ethnicity 2019 &amp; 2021'!$A$3:$A$6</c:f>
              <c:strCache>
                <c:ptCount val="3"/>
                <c:pt idx="0">
                  <c:v>White  - Irish; or Other </c:v>
                </c:pt>
                <c:pt idx="1">
                  <c:v>White - English / Welsh / Scottish / Northern Irish / British</c:v>
                </c:pt>
                <c:pt idx="2">
                  <c:v>Asian or Asian British; and British or Black British; and Mixed or Multiple Ethnic groups; and Other Ethnic groups*</c:v>
                </c:pt>
              </c:strCache>
            </c:strRef>
          </c:cat>
          <c:val>
            <c:numRef>
              <c:f>'Ethnicity 2019 &amp; 2021'!$B$3:$B$6</c:f>
              <c:numCache>
                <c:formatCode>0.00%</c:formatCode>
                <c:ptCount val="3"/>
                <c:pt idx="0">
                  <c:v>0.1515</c:v>
                </c:pt>
                <c:pt idx="1">
                  <c:v>0.66669999999999996</c:v>
                </c:pt>
                <c:pt idx="2">
                  <c:v>0.15140000000000001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F-4566-BAFD-1670E02D8EA6}"/>
            </c:ext>
          </c:extLst>
        </c:ser>
        <c:ser>
          <c:idx val="1"/>
          <c:order val="1"/>
          <c:tx>
            <c:strRef>
              <c:f>'Ethnicity 2019 &amp; 2021'!$C$2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'Ethnicity 2019 &amp; 2021'!$A$3:$A$6</c:f>
              <c:strCache>
                <c:ptCount val="3"/>
                <c:pt idx="0">
                  <c:v>White  - Irish; or Other </c:v>
                </c:pt>
                <c:pt idx="1">
                  <c:v>White - English / Welsh / Scottish / Northern Irish / British</c:v>
                </c:pt>
                <c:pt idx="2">
                  <c:v>Asian or Asian British; and British or Black British; and Mixed or Multiple Ethnic groups; and Other Ethnic groups*</c:v>
                </c:pt>
              </c:strCache>
            </c:strRef>
          </c:cat>
          <c:val>
            <c:numRef>
              <c:f>'Ethnicity 2019 &amp; 2021'!$C$3:$C$6</c:f>
              <c:numCache>
                <c:formatCode>0.00%</c:formatCode>
                <c:ptCount val="3"/>
                <c:pt idx="0">
                  <c:v>0.1794</c:v>
                </c:pt>
                <c:pt idx="1">
                  <c:v>0.5641025641025641</c:v>
                </c:pt>
                <c:pt idx="2">
                  <c:v>0.25641025641025639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CF-4566-BAFD-1670E02D8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1509744"/>
        <c:axId val="1431509328"/>
      </c:barChart>
      <c:catAx>
        <c:axId val="143150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1509328"/>
        <c:crosses val="autoZero"/>
        <c:auto val="1"/>
        <c:lblAlgn val="ctr"/>
        <c:lblOffset val="100"/>
        <c:noMultiLvlLbl val="0"/>
      </c:catAx>
      <c:valAx>
        <c:axId val="14315093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43150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Ethnicity 2021: combined trustee &amp; advisor groups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'Ethnicity as %'!$B$74:$B$75</c:f>
              <c:strCache>
                <c:ptCount val="2"/>
                <c:pt idx="0">
                  <c:v>Ethnicity 2021: combined trustee and advisor groups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'Ethnicity as %'!$A$76:$A$78</c:f>
              <c:strCache>
                <c:ptCount val="2"/>
                <c:pt idx="0">
                  <c:v>White - English / Welsh / Scottish / Northern Irish / British</c:v>
                </c:pt>
                <c:pt idx="1">
                  <c:v>Asian or Asian British; and British or Black British; and Mixed or Multiple Ethnic groups; and Other Ethnic groups*</c:v>
                </c:pt>
              </c:strCache>
            </c:strRef>
          </c:cat>
          <c:val>
            <c:numRef>
              <c:f>'Ethnicity as %'!$B$76:$B$78</c:f>
              <c:numCache>
                <c:formatCode>0.00%</c:formatCode>
                <c:ptCount val="2"/>
                <c:pt idx="0">
                  <c:v>0.69230000000000003</c:v>
                </c:pt>
                <c:pt idx="1">
                  <c:v>0.30769999999999997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1-4900-A448-08D8F0B60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1208784"/>
        <c:axId val="1681208368"/>
      </c:barChart>
      <c:catAx>
        <c:axId val="1681208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208368"/>
        <c:crosses val="autoZero"/>
        <c:auto val="1"/>
        <c:lblAlgn val="ctr"/>
        <c:lblOffset val="100"/>
        <c:noMultiLvlLbl val="0"/>
      </c:catAx>
      <c:valAx>
        <c:axId val="16812083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8120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Sexual orientation: 2019 employees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'Sexual Orientation'!$B$54</c:f>
              <c:strCache>
                <c:ptCount val="1"/>
                <c:pt idx="0">
                  <c:v>Count of Sexual Orientation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'Sexual Orientation'!$A$55:$A$57</c:f>
              <c:strCache>
                <c:ptCount val="3"/>
                <c:pt idx="0">
                  <c:v>Prefer not to say</c:v>
                </c:pt>
                <c:pt idx="1">
                  <c:v>Heterosexual/Straight</c:v>
                </c:pt>
                <c:pt idx="2">
                  <c:v>Bisexual; or Gay man; or Gay woman; or Bisexual</c:v>
                </c:pt>
              </c:strCache>
            </c:strRef>
          </c:cat>
          <c:val>
            <c:numRef>
              <c:f>'Sexual Orientation'!$B$55:$B$57</c:f>
              <c:numCache>
                <c:formatCode>0%</c:formatCode>
                <c:ptCount val="3"/>
                <c:pt idx="0">
                  <c:v>6.0600000000000001E-2</c:v>
                </c:pt>
                <c:pt idx="1">
                  <c:v>0.75760000000000005</c:v>
                </c:pt>
                <c:pt idx="2">
                  <c:v>0.18179999999999999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8-4560-B54A-FCB70EB9A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7431552"/>
        <c:axId val="1557441536"/>
      </c:barChart>
      <c:catAx>
        <c:axId val="155743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441536"/>
        <c:crosses val="autoZero"/>
        <c:auto val="1"/>
        <c:lblAlgn val="ctr"/>
        <c:lblOffset val="100"/>
        <c:noMultiLvlLbl val="0"/>
      </c:catAx>
      <c:valAx>
        <c:axId val="15574415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5743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Sexual orientation:</a:t>
            </a:r>
            <a:r>
              <a:rPr lang="en-US" baseline="0"/>
              <a:t> 2021 e</a:t>
            </a:r>
            <a:r>
              <a:rPr lang="en-US"/>
              <a:t>mployees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'Sexual Orientation'!$B$14</c:f>
              <c:strCache>
                <c:ptCount val="1"/>
                <c:pt idx="0">
                  <c:v>Employees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'Sexual Orientation'!$A$15:$A$17</c:f>
              <c:strCache>
                <c:ptCount val="3"/>
                <c:pt idx="0">
                  <c:v>Prefer not to say</c:v>
                </c:pt>
                <c:pt idx="1">
                  <c:v>Heterosexual </c:v>
                </c:pt>
                <c:pt idx="2">
                  <c:v>Bisexual; or Gay or lesbian; or Other self-described</c:v>
                </c:pt>
              </c:strCache>
            </c:strRef>
          </c:cat>
          <c:val>
            <c:numRef>
              <c:f>'Sexual Orientation'!$B$15:$B$17</c:f>
              <c:numCache>
                <c:formatCode>0%</c:formatCode>
                <c:ptCount val="3"/>
                <c:pt idx="0">
                  <c:v>0.03</c:v>
                </c:pt>
                <c:pt idx="1">
                  <c:v>0.74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2-4178-B8B4-C7120E6B5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3054704"/>
        <c:axId val="1563053456"/>
      </c:barChart>
      <c:catAx>
        <c:axId val="156305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053456"/>
        <c:crosses val="autoZero"/>
        <c:auto val="1"/>
        <c:lblAlgn val="ctr"/>
        <c:lblOffset val="100"/>
        <c:noMultiLvlLbl val="0"/>
      </c:catAx>
      <c:valAx>
        <c:axId val="1563053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6305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Religion or belief</a:t>
            </a:r>
            <a:r>
              <a:rPr lang="en-US" baseline="0"/>
              <a:t>: 2019 employees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Religion!$B$66</c:f>
              <c:strCache>
                <c:ptCount val="1"/>
                <c:pt idx="0">
                  <c:v>Count of Religion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Religion!$A$67:$A$69</c:f>
              <c:strCache>
                <c:ptCount val="3"/>
                <c:pt idx="0">
                  <c:v>Christian</c:v>
                </c:pt>
                <c:pt idx="1">
                  <c:v>No religion or belief</c:v>
                </c:pt>
                <c:pt idx="2">
                  <c:v>Jewish; or Muslim; or Other religion or belief</c:v>
                </c:pt>
              </c:strCache>
            </c:strRef>
          </c:cat>
          <c:val>
            <c:numRef>
              <c:f>Religion!$B$67:$B$69</c:f>
              <c:numCache>
                <c:formatCode>0%</c:formatCode>
                <c:ptCount val="3"/>
                <c:pt idx="0">
                  <c:v>0.15625</c:v>
                </c:pt>
                <c:pt idx="1">
                  <c:v>0.65625</c:v>
                </c:pt>
                <c:pt idx="2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D-4998-9034-51FD26AF7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2848304"/>
        <c:axId val="1562849968"/>
      </c:barChart>
      <c:catAx>
        <c:axId val="156284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849968"/>
        <c:crosses val="autoZero"/>
        <c:auto val="1"/>
        <c:lblAlgn val="ctr"/>
        <c:lblOffset val="100"/>
        <c:noMultiLvlLbl val="0"/>
      </c:catAx>
      <c:valAx>
        <c:axId val="1562849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6284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Marshall</dc:creator>
  <cp:keywords/>
  <dc:description/>
  <cp:lastModifiedBy>Sophie Woodward</cp:lastModifiedBy>
  <cp:revision>6</cp:revision>
  <dcterms:created xsi:type="dcterms:W3CDTF">2022-11-02T12:28:00Z</dcterms:created>
  <dcterms:modified xsi:type="dcterms:W3CDTF">2023-01-26T10:15:00Z</dcterms:modified>
</cp:coreProperties>
</file>