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5B04" w14:textId="4798A9AE" w:rsidR="00946A39" w:rsidRPr="00175E24" w:rsidRDefault="00934DED" w:rsidP="00175E24">
      <w:pPr>
        <w:pStyle w:val="Title"/>
        <w:jc w:val="center"/>
      </w:pPr>
      <w:r w:rsidRPr="00175E24">
        <w:t>Grants Made June 2016</w:t>
      </w:r>
    </w:p>
    <w:p w14:paraId="18CCA476" w14:textId="77777777" w:rsidR="00934DED" w:rsidRPr="00175E24" w:rsidRDefault="00934DED" w:rsidP="00934DED">
      <w:pPr>
        <w:rPr>
          <w:rFonts w:ascii="Arial" w:hAnsi="Arial" w:cs="Arial"/>
          <w:sz w:val="24"/>
          <w:szCs w:val="24"/>
        </w:rPr>
      </w:pPr>
    </w:p>
    <w:p w14:paraId="64FCB6C6" w14:textId="60AF0D81" w:rsidR="00175E24" w:rsidRPr="009C37E8" w:rsidRDefault="00934DED" w:rsidP="009C37E8">
      <w:pPr>
        <w:jc w:val="both"/>
        <w:rPr>
          <w:rStyle w:val="Heading1Char"/>
          <w:rFonts w:ascii="Arial" w:eastAsiaTheme="minorHAnsi" w:hAnsi="Arial" w:cs="Arial"/>
          <w:color w:val="auto"/>
          <w:sz w:val="24"/>
          <w:szCs w:val="24"/>
        </w:rPr>
      </w:pPr>
      <w:r w:rsidRPr="00175E24">
        <w:rPr>
          <w:rFonts w:ascii="Arial" w:hAnsi="Arial" w:cs="Arial"/>
          <w:sz w:val="24"/>
          <w:szCs w:val="24"/>
        </w:rPr>
        <w:t>Paul Hamlyn Foundation is very pleased to announce that in June 2016, we made the following grants from our Shared Ground</w:t>
      </w:r>
      <w:r w:rsidR="00A27358">
        <w:rPr>
          <w:rFonts w:ascii="Arial" w:hAnsi="Arial" w:cs="Arial"/>
          <w:sz w:val="24"/>
          <w:szCs w:val="24"/>
        </w:rPr>
        <w:t>:</w:t>
      </w:r>
      <w:r w:rsidR="003803C4">
        <w:rPr>
          <w:rFonts w:ascii="Arial" w:hAnsi="Arial" w:cs="Arial"/>
          <w:sz w:val="24"/>
          <w:szCs w:val="24"/>
        </w:rPr>
        <w:t xml:space="preserve"> </w:t>
      </w:r>
      <w:r w:rsidR="00A27358">
        <w:rPr>
          <w:rFonts w:ascii="Arial" w:hAnsi="Arial" w:cs="Arial"/>
          <w:sz w:val="24"/>
          <w:szCs w:val="24"/>
        </w:rPr>
        <w:t xml:space="preserve">Explore and Test, </w:t>
      </w:r>
      <w:r w:rsidRPr="00175E24">
        <w:rPr>
          <w:rFonts w:ascii="Arial" w:hAnsi="Arial" w:cs="Arial"/>
          <w:sz w:val="24"/>
          <w:szCs w:val="24"/>
        </w:rPr>
        <w:t>Arts Access and Participation Funds</w:t>
      </w:r>
      <w:r w:rsidR="00A27358">
        <w:rPr>
          <w:rFonts w:ascii="Arial" w:hAnsi="Arial" w:cs="Arial"/>
          <w:sz w:val="24"/>
          <w:szCs w:val="24"/>
        </w:rPr>
        <w:t>: Explore and Test and More and Better</w:t>
      </w:r>
      <w:r w:rsidRPr="00175E24">
        <w:rPr>
          <w:rFonts w:ascii="Arial" w:hAnsi="Arial" w:cs="Arial"/>
          <w:sz w:val="24"/>
          <w:szCs w:val="24"/>
        </w:rPr>
        <w:t>.</w:t>
      </w:r>
      <w:r w:rsidR="00A27358">
        <w:rPr>
          <w:rFonts w:ascii="Arial" w:hAnsi="Arial" w:cs="Arial"/>
          <w:sz w:val="24"/>
          <w:szCs w:val="24"/>
        </w:rPr>
        <w:t xml:space="preserve"> We also made one other grant.</w:t>
      </w:r>
      <w:r w:rsidRPr="00175E24">
        <w:rPr>
          <w:rFonts w:ascii="Arial" w:hAnsi="Arial" w:cs="Arial"/>
          <w:sz w:val="24"/>
          <w:szCs w:val="24"/>
        </w:rPr>
        <w:t xml:space="preserve"> Details of all grants made are searchable in our </w:t>
      </w:r>
      <w:hyperlink r:id="rId5" w:history="1">
        <w:r w:rsidRPr="00175E24">
          <w:rPr>
            <w:rStyle w:val="Hyperlink"/>
            <w:rFonts w:ascii="Arial" w:hAnsi="Arial" w:cs="Arial"/>
            <w:sz w:val="24"/>
            <w:szCs w:val="24"/>
          </w:rPr>
          <w:t>online database</w:t>
        </w:r>
      </w:hyperlink>
      <w:r w:rsidRPr="00175E24">
        <w:rPr>
          <w:rFonts w:ascii="Arial" w:hAnsi="Arial" w:cs="Arial"/>
          <w:sz w:val="24"/>
          <w:szCs w:val="24"/>
        </w:rPr>
        <w:t xml:space="preserve">. </w:t>
      </w:r>
    </w:p>
    <w:p w14:paraId="32F246B2" w14:textId="77777777" w:rsidR="009C37E8" w:rsidRDefault="009C37E8" w:rsidP="00A27358">
      <w:pPr>
        <w:rPr>
          <w:rStyle w:val="Heading1Char"/>
          <w:color w:val="FF0000"/>
        </w:rPr>
      </w:pPr>
    </w:p>
    <w:p w14:paraId="4294DB64" w14:textId="5C60CE10" w:rsidR="00934DED" w:rsidRPr="00A27358" w:rsidRDefault="00934DED" w:rsidP="00A27358">
      <w:pPr>
        <w:rPr>
          <w:rFonts w:ascii="Arial" w:hAnsi="Arial" w:cs="Arial"/>
          <w:b/>
          <w:sz w:val="24"/>
          <w:szCs w:val="24"/>
        </w:rPr>
      </w:pPr>
      <w:r w:rsidRPr="003803C4">
        <w:rPr>
          <w:rStyle w:val="Heading1Char"/>
          <w:color w:val="FF0000"/>
        </w:rPr>
        <w:t>Shared Ground: Explore and Test</w:t>
      </w:r>
      <w:r w:rsidR="009C37E8">
        <w:rPr>
          <w:rStyle w:val="Heading1Char"/>
        </w:rPr>
        <w:br/>
      </w:r>
      <w:r w:rsidRPr="00175E24">
        <w:rPr>
          <w:rFonts w:ascii="Arial" w:hAnsi="Arial" w:cs="Arial"/>
          <w:b/>
          <w:sz w:val="24"/>
          <w:szCs w:val="24"/>
        </w:rPr>
        <w:br/>
      </w:r>
      <w:hyperlink r:id="rId6" w:history="1">
        <w:r w:rsidRPr="00FA0B09">
          <w:rPr>
            <w:rStyle w:val="Hyperlink"/>
            <w:rFonts w:ascii="Arial" w:eastAsiaTheme="majorEastAsia" w:hAnsi="Arial" w:cs="Arial"/>
            <w:sz w:val="24"/>
            <w:szCs w:val="24"/>
          </w:rPr>
          <w:t>Right to Remain</w:t>
        </w:r>
      </w:hyperlink>
      <w:r w:rsidR="00B72FE0">
        <w:rPr>
          <w:rFonts w:ascii="Arial" w:hAnsi="Arial" w:cs="Arial"/>
          <w:sz w:val="24"/>
          <w:szCs w:val="24"/>
        </w:rPr>
        <w:br/>
        <w:t>Grant amount: £59,000</w:t>
      </w:r>
      <w:r w:rsidRPr="00175E24">
        <w:rPr>
          <w:rFonts w:ascii="Arial" w:hAnsi="Arial" w:cs="Arial"/>
          <w:sz w:val="24"/>
          <w:szCs w:val="24"/>
        </w:rPr>
        <w:br/>
        <w:t>Grant duration: 18</w:t>
      </w:r>
      <w:r w:rsidR="003803C4">
        <w:rPr>
          <w:rFonts w:ascii="Arial" w:hAnsi="Arial" w:cs="Arial"/>
          <w:sz w:val="24"/>
          <w:szCs w:val="24"/>
        </w:rPr>
        <w:t xml:space="preserve"> months</w:t>
      </w:r>
      <w:r w:rsidRPr="00175E24">
        <w:rPr>
          <w:rFonts w:ascii="Arial" w:hAnsi="Arial" w:cs="Arial"/>
          <w:sz w:val="24"/>
          <w:szCs w:val="24"/>
        </w:rPr>
        <w:br/>
        <w:t>Location: North West</w:t>
      </w:r>
      <w:r w:rsidRPr="00175E24">
        <w:rPr>
          <w:rFonts w:ascii="Arial" w:hAnsi="Arial" w:cs="Arial"/>
          <w:sz w:val="24"/>
          <w:szCs w:val="24"/>
        </w:rPr>
        <w:br/>
        <w:t>Project: Mobilising communities to campaign for community based alternatives to detention</w:t>
      </w:r>
      <w:r w:rsidRPr="00175E24">
        <w:rPr>
          <w:rFonts w:ascii="Arial" w:hAnsi="Arial" w:cs="Arial"/>
          <w:sz w:val="24"/>
          <w:szCs w:val="24"/>
        </w:rPr>
        <w:br/>
        <w:t xml:space="preserve">Description: </w:t>
      </w:r>
      <w:r w:rsidR="00175E24">
        <w:rPr>
          <w:rFonts w:ascii="Arial" w:hAnsi="Arial" w:cs="Arial"/>
          <w:sz w:val="24"/>
          <w:szCs w:val="24"/>
        </w:rPr>
        <w:t>Right to Remain is a national organisation working to promote and defend the rights of people seeking the right to remain in the UK. This grant will</w:t>
      </w:r>
      <w:r w:rsidR="0097506D">
        <w:rPr>
          <w:rFonts w:ascii="Arial" w:hAnsi="Arial" w:cs="Arial"/>
          <w:sz w:val="24"/>
          <w:szCs w:val="24"/>
        </w:rPr>
        <w:t xml:space="preserve"> support a</w:t>
      </w:r>
      <w:r w:rsidRPr="00175E24">
        <w:rPr>
          <w:rFonts w:ascii="Arial" w:hAnsi="Arial" w:cs="Arial"/>
          <w:sz w:val="24"/>
          <w:szCs w:val="24"/>
        </w:rPr>
        <w:t xml:space="preserve"> pilot</w:t>
      </w:r>
      <w:r w:rsidR="0097506D">
        <w:rPr>
          <w:rFonts w:ascii="Arial" w:hAnsi="Arial" w:cs="Arial"/>
          <w:sz w:val="24"/>
          <w:szCs w:val="24"/>
        </w:rPr>
        <w:t xml:space="preserve"> project to</w:t>
      </w:r>
      <w:r w:rsidRPr="00175E24">
        <w:rPr>
          <w:rFonts w:ascii="Arial" w:hAnsi="Arial" w:cs="Arial"/>
          <w:sz w:val="24"/>
          <w:szCs w:val="24"/>
        </w:rPr>
        <w:t xml:space="preserve"> build</w:t>
      </w:r>
      <w:r w:rsidR="0097506D">
        <w:rPr>
          <w:rFonts w:ascii="Arial" w:hAnsi="Arial" w:cs="Arial"/>
          <w:sz w:val="24"/>
          <w:szCs w:val="24"/>
        </w:rPr>
        <w:t xml:space="preserve"> </w:t>
      </w:r>
      <w:r w:rsidRPr="00175E24">
        <w:rPr>
          <w:rFonts w:ascii="Arial" w:hAnsi="Arial" w:cs="Arial"/>
          <w:sz w:val="24"/>
          <w:szCs w:val="24"/>
        </w:rPr>
        <w:t>local hubs in Greater Manchester and Liverpool</w:t>
      </w:r>
      <w:r w:rsidR="00175E24">
        <w:rPr>
          <w:rFonts w:ascii="Arial" w:hAnsi="Arial" w:cs="Arial"/>
          <w:sz w:val="24"/>
          <w:szCs w:val="24"/>
        </w:rPr>
        <w:t>, which</w:t>
      </w:r>
      <w:r w:rsidRPr="00175E24">
        <w:rPr>
          <w:rFonts w:ascii="Arial" w:hAnsi="Arial" w:cs="Arial"/>
          <w:sz w:val="24"/>
          <w:szCs w:val="24"/>
        </w:rPr>
        <w:t xml:space="preserve"> will develop a diverse and vibrant network of campaigns focused on ending immigration detention and pushing for community based alternatives. These campaigns will be migrant led, inter-linked and decentralised</w:t>
      </w:r>
      <w:r w:rsidR="00175E24">
        <w:rPr>
          <w:rFonts w:ascii="Arial" w:hAnsi="Arial" w:cs="Arial"/>
          <w:sz w:val="24"/>
          <w:szCs w:val="24"/>
        </w:rPr>
        <w:t>. E</w:t>
      </w:r>
      <w:r w:rsidRPr="00175E24">
        <w:rPr>
          <w:rFonts w:ascii="Arial" w:hAnsi="Arial" w:cs="Arial"/>
          <w:sz w:val="24"/>
          <w:szCs w:val="24"/>
        </w:rPr>
        <w:t>ach local hub will maintain its own identity, membership and ownership with Right to Remain acting as an anchor organisation providing resources and support.</w:t>
      </w:r>
      <w:r w:rsidR="00175E24">
        <w:rPr>
          <w:rFonts w:ascii="Arial" w:hAnsi="Arial" w:cs="Arial"/>
          <w:color w:val="FF0000"/>
          <w:sz w:val="24"/>
          <w:szCs w:val="24"/>
        </w:rPr>
        <w:br/>
      </w:r>
      <w:r w:rsidRPr="00175E24">
        <w:rPr>
          <w:rFonts w:ascii="Arial" w:hAnsi="Arial" w:cs="Arial"/>
          <w:sz w:val="24"/>
          <w:szCs w:val="24"/>
        </w:rPr>
        <w:br/>
      </w:r>
      <w:r w:rsidRPr="003803C4">
        <w:rPr>
          <w:rStyle w:val="Heading1Char"/>
          <w:color w:val="FF0000"/>
        </w:rPr>
        <w:t>Arts Access and Participation: Explore and Test</w:t>
      </w:r>
    </w:p>
    <w:p w14:paraId="7DED7A8E" w14:textId="77777777" w:rsidR="009C37E8" w:rsidRDefault="009C37E8" w:rsidP="001560C2">
      <w:pPr>
        <w:rPr>
          <w:rStyle w:val="Heading2Char"/>
          <w:rFonts w:ascii="Arial" w:eastAsiaTheme="minorHAnsi" w:hAnsi="Arial" w:cs="Arial"/>
          <w:color w:val="auto"/>
          <w:sz w:val="24"/>
          <w:szCs w:val="24"/>
        </w:rPr>
      </w:pPr>
      <w:hyperlink r:id="rId7" w:history="1">
        <w:r w:rsidR="00934DED" w:rsidRPr="006B5BE7">
          <w:rPr>
            <w:rStyle w:val="Hyperlink"/>
            <w:rFonts w:ascii="Arial" w:eastAsiaTheme="majorEastAsia" w:hAnsi="Arial" w:cs="Arial"/>
            <w:sz w:val="24"/>
            <w:szCs w:val="24"/>
          </w:rPr>
          <w:t>The Customs House Trust Limited</w:t>
        </w:r>
      </w:hyperlink>
      <w:r w:rsidR="00934DED" w:rsidRPr="00175E24">
        <w:rPr>
          <w:rFonts w:ascii="Arial" w:hAnsi="Arial" w:cs="Arial"/>
          <w:sz w:val="24"/>
          <w:szCs w:val="24"/>
        </w:rPr>
        <w:br/>
        <w:t xml:space="preserve">Grant amount: </w:t>
      </w:r>
      <w:r w:rsidR="00946B76" w:rsidRPr="00175E24">
        <w:rPr>
          <w:rFonts w:ascii="Arial" w:hAnsi="Arial" w:cs="Arial"/>
          <w:sz w:val="24"/>
          <w:szCs w:val="24"/>
        </w:rPr>
        <w:t>£</w:t>
      </w:r>
      <w:r w:rsidR="0097506D">
        <w:rPr>
          <w:rFonts w:ascii="Arial" w:hAnsi="Arial" w:cs="Arial"/>
          <w:sz w:val="24"/>
          <w:szCs w:val="24"/>
        </w:rPr>
        <w:t>31,400</w:t>
      </w:r>
      <w:r w:rsidR="00934DED" w:rsidRPr="00175E24">
        <w:rPr>
          <w:rFonts w:ascii="Arial" w:hAnsi="Arial" w:cs="Arial"/>
          <w:sz w:val="24"/>
          <w:szCs w:val="24"/>
        </w:rPr>
        <w:br/>
        <w:t xml:space="preserve">Grant duration: </w:t>
      </w:r>
      <w:r w:rsidR="00946B76" w:rsidRPr="00175E24">
        <w:rPr>
          <w:rFonts w:ascii="Arial" w:hAnsi="Arial" w:cs="Arial"/>
          <w:sz w:val="24"/>
          <w:szCs w:val="24"/>
        </w:rPr>
        <w:t>24</w:t>
      </w:r>
      <w:r w:rsidR="003803C4">
        <w:rPr>
          <w:rFonts w:ascii="Arial" w:hAnsi="Arial" w:cs="Arial"/>
          <w:sz w:val="24"/>
          <w:szCs w:val="24"/>
        </w:rPr>
        <w:t xml:space="preserve"> months</w:t>
      </w:r>
      <w:r w:rsidR="00934DED" w:rsidRPr="00175E24">
        <w:rPr>
          <w:rFonts w:ascii="Arial" w:hAnsi="Arial" w:cs="Arial"/>
          <w:sz w:val="24"/>
          <w:szCs w:val="24"/>
        </w:rPr>
        <w:br/>
        <w:t xml:space="preserve">Location: </w:t>
      </w:r>
      <w:r w:rsidR="00946B76" w:rsidRPr="00175E24">
        <w:rPr>
          <w:rFonts w:ascii="Arial" w:hAnsi="Arial" w:cs="Arial"/>
          <w:sz w:val="24"/>
          <w:szCs w:val="24"/>
        </w:rPr>
        <w:t xml:space="preserve">North East </w:t>
      </w:r>
      <w:r w:rsidR="00934DED" w:rsidRPr="00175E24">
        <w:rPr>
          <w:rFonts w:ascii="Arial" w:hAnsi="Arial" w:cs="Arial"/>
          <w:sz w:val="24"/>
          <w:szCs w:val="24"/>
        </w:rPr>
        <w:br/>
        <w:t xml:space="preserve">Project: </w:t>
      </w:r>
      <w:r w:rsidR="00946B76" w:rsidRPr="00175E24">
        <w:rPr>
          <w:rFonts w:ascii="Arial" w:hAnsi="Arial" w:cs="Arial"/>
          <w:sz w:val="24"/>
          <w:szCs w:val="24"/>
        </w:rPr>
        <w:t>Young Interpreters: Cultural Interpretation Team</w:t>
      </w:r>
      <w:r w:rsidR="00934DED" w:rsidRPr="00175E24">
        <w:rPr>
          <w:rFonts w:ascii="Arial" w:hAnsi="Arial" w:cs="Arial"/>
          <w:sz w:val="24"/>
          <w:szCs w:val="24"/>
        </w:rPr>
        <w:br/>
        <w:t>Description:</w:t>
      </w:r>
      <w:r w:rsidR="00946B76" w:rsidRPr="00175E24">
        <w:rPr>
          <w:rFonts w:ascii="Arial" w:hAnsi="Arial" w:cs="Arial"/>
          <w:sz w:val="24"/>
          <w:szCs w:val="24"/>
        </w:rPr>
        <w:t xml:space="preserve"> Customs House </w:t>
      </w:r>
      <w:r w:rsidR="006B5BE7">
        <w:rPr>
          <w:rFonts w:ascii="Arial" w:hAnsi="Arial" w:cs="Arial"/>
          <w:sz w:val="24"/>
          <w:szCs w:val="24"/>
        </w:rPr>
        <w:t xml:space="preserve">is </w:t>
      </w:r>
      <w:r w:rsidR="00946B76" w:rsidRPr="00175E24">
        <w:rPr>
          <w:rFonts w:ascii="Arial" w:hAnsi="Arial" w:cs="Arial"/>
          <w:sz w:val="24"/>
          <w:szCs w:val="24"/>
        </w:rPr>
        <w:t>South Tyneside</w:t>
      </w:r>
      <w:r w:rsidR="006B5BE7">
        <w:rPr>
          <w:rFonts w:ascii="Arial" w:hAnsi="Arial" w:cs="Arial"/>
          <w:sz w:val="24"/>
          <w:szCs w:val="24"/>
        </w:rPr>
        <w:t xml:space="preserve">’s premier arts centre. It </w:t>
      </w:r>
      <w:r w:rsidR="006B5BE7" w:rsidRPr="00175E24">
        <w:rPr>
          <w:rFonts w:ascii="Arial" w:hAnsi="Arial" w:cs="Arial"/>
          <w:sz w:val="24"/>
          <w:szCs w:val="24"/>
        </w:rPr>
        <w:t>will</w:t>
      </w:r>
      <w:r w:rsidR="00946B76" w:rsidRPr="00175E24">
        <w:rPr>
          <w:rFonts w:ascii="Arial" w:hAnsi="Arial" w:cs="Arial"/>
          <w:sz w:val="24"/>
          <w:szCs w:val="24"/>
        </w:rPr>
        <w:t xml:space="preserve"> pilot a sustained visual arts offer for 14-19 year olds, exploring how best to engage local young people in the gallery programme. A core youth-led Cultural Interpretation Team will be ambassadors for the gallery, in turn inspiring other young people and the wider community to engage with the visual arts</w:t>
      </w:r>
      <w:r w:rsidR="006B5BE7">
        <w:rPr>
          <w:rFonts w:ascii="Arial" w:hAnsi="Arial" w:cs="Arial"/>
          <w:sz w:val="24"/>
          <w:szCs w:val="24"/>
        </w:rPr>
        <w:t xml:space="preserve">. </w:t>
      </w:r>
      <w:r w:rsidR="00934DED" w:rsidRPr="00175E24">
        <w:rPr>
          <w:rFonts w:ascii="Arial" w:hAnsi="Arial" w:cs="Arial"/>
          <w:sz w:val="24"/>
          <w:szCs w:val="24"/>
        </w:rPr>
        <w:br/>
      </w:r>
    </w:p>
    <w:p w14:paraId="43C9E210" w14:textId="77777777" w:rsidR="009C37E8" w:rsidRDefault="009C37E8">
      <w:pPr>
        <w:rPr>
          <w:rStyle w:val="Heading2Char"/>
          <w:rFonts w:ascii="Arial" w:eastAsiaTheme="minorHAnsi" w:hAnsi="Arial" w:cs="Arial"/>
          <w:color w:val="auto"/>
          <w:sz w:val="24"/>
          <w:szCs w:val="24"/>
        </w:rPr>
      </w:pPr>
      <w:r>
        <w:rPr>
          <w:rStyle w:val="Heading2Char"/>
          <w:rFonts w:ascii="Arial" w:eastAsiaTheme="minorHAnsi" w:hAnsi="Arial" w:cs="Arial"/>
          <w:color w:val="auto"/>
          <w:sz w:val="24"/>
          <w:szCs w:val="24"/>
        </w:rPr>
        <w:br w:type="page"/>
      </w:r>
    </w:p>
    <w:p w14:paraId="42D226BF" w14:textId="1A838D21" w:rsidR="001560C2" w:rsidRPr="009C37E8" w:rsidRDefault="009C37E8" w:rsidP="001560C2">
      <w:pPr>
        <w:rPr>
          <w:rFonts w:ascii="Arial" w:hAnsi="Arial" w:cs="Arial"/>
          <w:sz w:val="24"/>
          <w:szCs w:val="24"/>
        </w:rPr>
      </w:pPr>
      <w:hyperlink r:id="rId8" w:history="1">
        <w:r w:rsidR="00934DED" w:rsidRPr="00FA0B09">
          <w:rPr>
            <w:rStyle w:val="Hyperlink"/>
            <w:rFonts w:ascii="Arial" w:eastAsiaTheme="majorEastAsia" w:hAnsi="Arial" w:cs="Arial"/>
            <w:sz w:val="24"/>
            <w:szCs w:val="24"/>
          </w:rPr>
          <w:t>Royal Court Theatre</w:t>
        </w:r>
      </w:hyperlink>
      <w:r w:rsidR="00934DED" w:rsidRPr="00175E24">
        <w:rPr>
          <w:rFonts w:ascii="Arial" w:hAnsi="Arial" w:cs="Arial"/>
          <w:sz w:val="24"/>
          <w:szCs w:val="24"/>
        </w:rPr>
        <w:br/>
        <w:t xml:space="preserve">Grant amount: </w:t>
      </w:r>
      <w:r w:rsidR="000354E7">
        <w:rPr>
          <w:rFonts w:ascii="Arial" w:hAnsi="Arial" w:cs="Arial"/>
          <w:sz w:val="24"/>
          <w:szCs w:val="24"/>
        </w:rPr>
        <w:t>£25,000</w:t>
      </w:r>
      <w:r w:rsidR="00934DED" w:rsidRPr="00175E24">
        <w:rPr>
          <w:rFonts w:ascii="Arial" w:hAnsi="Arial" w:cs="Arial"/>
          <w:sz w:val="24"/>
          <w:szCs w:val="24"/>
        </w:rPr>
        <w:br/>
        <w:t xml:space="preserve">Grant duration: </w:t>
      </w:r>
      <w:r w:rsidR="000354E7">
        <w:rPr>
          <w:rFonts w:ascii="Arial" w:hAnsi="Arial" w:cs="Arial"/>
          <w:sz w:val="24"/>
          <w:szCs w:val="24"/>
        </w:rPr>
        <w:t>2</w:t>
      </w:r>
      <w:r w:rsidR="003803C4">
        <w:rPr>
          <w:rFonts w:ascii="Arial" w:hAnsi="Arial" w:cs="Arial"/>
          <w:sz w:val="24"/>
          <w:szCs w:val="24"/>
        </w:rPr>
        <w:t xml:space="preserve"> months</w:t>
      </w:r>
      <w:r w:rsidR="00934DED" w:rsidRPr="00175E24">
        <w:rPr>
          <w:rFonts w:ascii="Arial" w:hAnsi="Arial" w:cs="Arial"/>
          <w:sz w:val="24"/>
          <w:szCs w:val="24"/>
        </w:rPr>
        <w:br/>
        <w:t xml:space="preserve">Location: </w:t>
      </w:r>
      <w:r w:rsidR="00946B76" w:rsidRPr="00175E24">
        <w:rPr>
          <w:rFonts w:ascii="Arial" w:hAnsi="Arial" w:cs="Arial"/>
          <w:sz w:val="24"/>
          <w:szCs w:val="24"/>
        </w:rPr>
        <w:t>London</w:t>
      </w:r>
      <w:r w:rsidR="00934DED" w:rsidRPr="00175E24">
        <w:rPr>
          <w:rFonts w:ascii="Arial" w:hAnsi="Arial" w:cs="Arial"/>
          <w:sz w:val="24"/>
          <w:szCs w:val="24"/>
        </w:rPr>
        <w:br/>
        <w:t xml:space="preserve">Project: </w:t>
      </w:r>
      <w:r w:rsidR="00946B76" w:rsidRPr="00175E24">
        <w:rPr>
          <w:rFonts w:ascii="Arial" w:hAnsi="Arial" w:cs="Arial"/>
          <w:sz w:val="24"/>
          <w:szCs w:val="24"/>
        </w:rPr>
        <w:t>Open Court: a 3-week festival by and for young people</w:t>
      </w:r>
      <w:r w:rsidR="00934DED" w:rsidRPr="00175E24">
        <w:rPr>
          <w:rFonts w:ascii="Arial" w:hAnsi="Arial" w:cs="Arial"/>
          <w:sz w:val="24"/>
          <w:szCs w:val="24"/>
        </w:rPr>
        <w:br/>
        <w:t>Description:</w:t>
      </w:r>
      <w:r w:rsidR="00946B76" w:rsidRPr="00175E24">
        <w:rPr>
          <w:rFonts w:ascii="Arial" w:hAnsi="Arial" w:cs="Arial"/>
          <w:sz w:val="24"/>
          <w:szCs w:val="24"/>
        </w:rPr>
        <w:t xml:space="preserve"> </w:t>
      </w:r>
      <w:r w:rsidR="000354E7">
        <w:rPr>
          <w:rFonts w:ascii="Arial" w:hAnsi="Arial" w:cs="Arial"/>
          <w:sz w:val="24"/>
          <w:szCs w:val="24"/>
        </w:rPr>
        <w:t>The Royal Court Theatre is a world leading theatre for discovering and promoting writing talent. This grant will s</w:t>
      </w:r>
      <w:r w:rsidR="00946B76" w:rsidRPr="00175E24">
        <w:rPr>
          <w:rFonts w:ascii="Arial" w:hAnsi="Arial" w:cs="Arial"/>
          <w:sz w:val="24"/>
          <w:szCs w:val="24"/>
        </w:rPr>
        <w:t>upport for a three week programme of plays, workshops and special events curated, conceived, produced, budgeted and executed by</w:t>
      </w:r>
      <w:r w:rsidR="001560C2">
        <w:rPr>
          <w:rFonts w:ascii="Arial" w:hAnsi="Arial" w:cs="Arial"/>
          <w:sz w:val="24"/>
          <w:szCs w:val="24"/>
        </w:rPr>
        <w:t xml:space="preserve"> young people, for young people</w:t>
      </w:r>
      <w:r w:rsidR="000354E7">
        <w:rPr>
          <w:rFonts w:ascii="Arial" w:hAnsi="Arial" w:cs="Arial"/>
          <w:sz w:val="24"/>
          <w:szCs w:val="24"/>
        </w:rPr>
        <w:t xml:space="preserve">. </w:t>
      </w:r>
    </w:p>
    <w:p w14:paraId="02EAA12D" w14:textId="212D3090" w:rsidR="001560C2" w:rsidRPr="009C37E8" w:rsidRDefault="001560C2" w:rsidP="009C37E8">
      <w:pPr>
        <w:pStyle w:val="Heading1"/>
        <w:rPr>
          <w:color w:val="FF0000"/>
        </w:rPr>
      </w:pPr>
      <w:r w:rsidRPr="003803C4">
        <w:rPr>
          <w:color w:val="FF0000"/>
        </w:rPr>
        <w:t>Arts Access and Participation: More and Better</w:t>
      </w:r>
      <w:r w:rsidR="009C37E8">
        <w:rPr>
          <w:color w:val="FF0000"/>
        </w:rPr>
        <w:br/>
      </w:r>
    </w:p>
    <w:p w14:paraId="43529A6A" w14:textId="09C51C01" w:rsidR="001560C2" w:rsidRPr="00DE05C9" w:rsidRDefault="009C37E8" w:rsidP="001560C2">
      <w:pPr>
        <w:rPr>
          <w:rFonts w:ascii="Arial" w:hAnsi="Arial" w:cs="Arial"/>
          <w:sz w:val="24"/>
          <w:szCs w:val="24"/>
        </w:rPr>
      </w:pPr>
      <w:hyperlink r:id="rId9" w:history="1">
        <w:r w:rsidR="001560C2" w:rsidRPr="00FA0B09">
          <w:rPr>
            <w:rStyle w:val="Hyperlink"/>
            <w:rFonts w:ascii="Arial" w:eastAsiaTheme="majorEastAsia" w:hAnsi="Arial" w:cs="Arial"/>
            <w:sz w:val="26"/>
            <w:szCs w:val="26"/>
          </w:rPr>
          <w:t>Fun Palaces</w:t>
        </w:r>
      </w:hyperlink>
      <w:r w:rsidR="001560C2" w:rsidRPr="00DE05C9">
        <w:rPr>
          <w:rFonts w:ascii="Arial" w:hAnsi="Arial" w:cs="Arial"/>
          <w:sz w:val="24"/>
          <w:szCs w:val="24"/>
        </w:rPr>
        <w:br/>
      </w:r>
      <w:r w:rsidR="00DE05C9">
        <w:rPr>
          <w:rFonts w:ascii="Arial" w:hAnsi="Arial" w:cs="Arial"/>
          <w:sz w:val="24"/>
          <w:szCs w:val="24"/>
        </w:rPr>
        <w:t xml:space="preserve">Grant amount: </w:t>
      </w:r>
      <w:r w:rsidR="001560C2" w:rsidRPr="00DE05C9">
        <w:rPr>
          <w:rFonts w:ascii="Arial" w:hAnsi="Arial" w:cs="Arial"/>
          <w:sz w:val="24"/>
          <w:szCs w:val="24"/>
        </w:rPr>
        <w:t>£210,000</w:t>
      </w:r>
      <w:r w:rsidR="001560C2" w:rsidRPr="00DE05C9">
        <w:rPr>
          <w:rFonts w:ascii="Arial" w:hAnsi="Arial" w:cs="Arial"/>
          <w:sz w:val="24"/>
          <w:szCs w:val="24"/>
        </w:rPr>
        <w:br/>
      </w:r>
      <w:r w:rsidR="00DE05C9">
        <w:rPr>
          <w:rFonts w:ascii="Arial" w:hAnsi="Arial" w:cs="Arial"/>
          <w:sz w:val="24"/>
          <w:szCs w:val="24"/>
        </w:rPr>
        <w:t xml:space="preserve">Grant duration: </w:t>
      </w:r>
      <w:r w:rsidR="001560C2" w:rsidRPr="00DE05C9">
        <w:rPr>
          <w:rFonts w:ascii="Arial" w:hAnsi="Arial" w:cs="Arial"/>
          <w:sz w:val="24"/>
          <w:szCs w:val="24"/>
        </w:rPr>
        <w:t>36</w:t>
      </w:r>
      <w:r w:rsidR="003803C4">
        <w:rPr>
          <w:rFonts w:ascii="Arial" w:hAnsi="Arial" w:cs="Arial"/>
          <w:sz w:val="24"/>
          <w:szCs w:val="24"/>
        </w:rPr>
        <w:t xml:space="preserve"> months</w:t>
      </w:r>
      <w:r w:rsidR="001560C2" w:rsidRPr="00DE05C9">
        <w:rPr>
          <w:rFonts w:ascii="Arial" w:hAnsi="Arial" w:cs="Arial"/>
          <w:sz w:val="24"/>
          <w:szCs w:val="24"/>
        </w:rPr>
        <w:br/>
      </w:r>
      <w:r w:rsidR="00DE05C9">
        <w:rPr>
          <w:rFonts w:ascii="Arial" w:hAnsi="Arial" w:cs="Arial"/>
          <w:sz w:val="24"/>
          <w:szCs w:val="24"/>
        </w:rPr>
        <w:t xml:space="preserve">Location: </w:t>
      </w:r>
      <w:r w:rsidR="001560C2" w:rsidRPr="00DE05C9">
        <w:rPr>
          <w:rFonts w:ascii="Arial" w:hAnsi="Arial" w:cs="Arial"/>
          <w:sz w:val="24"/>
          <w:szCs w:val="24"/>
        </w:rPr>
        <w:t>London, North East, South West and West Midlands</w:t>
      </w:r>
      <w:r w:rsidR="001560C2" w:rsidRPr="00DE05C9">
        <w:rPr>
          <w:rFonts w:ascii="Arial" w:hAnsi="Arial" w:cs="Arial"/>
          <w:sz w:val="24"/>
          <w:szCs w:val="24"/>
        </w:rPr>
        <w:br/>
      </w:r>
      <w:r w:rsidR="00DE05C9">
        <w:rPr>
          <w:rFonts w:ascii="Arial" w:hAnsi="Arial" w:cs="Arial"/>
          <w:sz w:val="24"/>
          <w:szCs w:val="24"/>
        </w:rPr>
        <w:t>Project:</w:t>
      </w:r>
      <w:r w:rsidR="001560C2" w:rsidRPr="00DE05C9">
        <w:rPr>
          <w:rFonts w:ascii="Arial" w:hAnsi="Arial" w:cs="Arial"/>
          <w:sz w:val="24"/>
          <w:szCs w:val="24"/>
        </w:rPr>
        <w:t xml:space="preserve"> Fun Palaces' ongoing search for cultural democracy</w:t>
      </w:r>
      <w:r w:rsidR="001560C2" w:rsidRPr="00DE05C9">
        <w:rPr>
          <w:rFonts w:ascii="Arial" w:hAnsi="Arial" w:cs="Arial"/>
          <w:sz w:val="24"/>
          <w:szCs w:val="24"/>
        </w:rPr>
        <w:br/>
      </w:r>
      <w:r w:rsidR="00DE05C9">
        <w:rPr>
          <w:rFonts w:ascii="Arial" w:hAnsi="Arial" w:cs="Arial"/>
          <w:sz w:val="24"/>
          <w:szCs w:val="24"/>
        </w:rPr>
        <w:t xml:space="preserve">Description: </w:t>
      </w:r>
      <w:r w:rsidR="001560C2" w:rsidRPr="00DE05C9">
        <w:rPr>
          <w:rFonts w:ascii="Arial" w:hAnsi="Arial" w:cs="Arial"/>
          <w:sz w:val="24"/>
          <w:szCs w:val="24"/>
        </w:rPr>
        <w:t>Fun Palaces is a centrally organised year-round campaign for cultural democracy</w:t>
      </w:r>
      <w:r w:rsidR="005720FA">
        <w:rPr>
          <w:rFonts w:ascii="Arial" w:hAnsi="Arial" w:cs="Arial"/>
          <w:sz w:val="24"/>
          <w:szCs w:val="24"/>
        </w:rPr>
        <w:t>. It organises</w:t>
      </w:r>
      <w:r w:rsidR="001560C2" w:rsidRPr="00DE05C9">
        <w:rPr>
          <w:rFonts w:ascii="Arial" w:hAnsi="Arial" w:cs="Arial"/>
          <w:sz w:val="24"/>
          <w:szCs w:val="24"/>
        </w:rPr>
        <w:t xml:space="preserve"> a weekend of action, where individual Fun Palaces are created by, for and with local people all over the UK. This grant will support the organisation to deliver their core campaign and annual weekend of action</w:t>
      </w:r>
      <w:r w:rsidR="005720FA">
        <w:rPr>
          <w:rFonts w:ascii="Arial" w:hAnsi="Arial" w:cs="Arial"/>
          <w:sz w:val="24"/>
          <w:szCs w:val="24"/>
        </w:rPr>
        <w:t xml:space="preserve">. It will </w:t>
      </w:r>
      <w:r w:rsidR="001560C2" w:rsidRPr="00DE05C9">
        <w:rPr>
          <w:rFonts w:ascii="Arial" w:hAnsi="Arial" w:cs="Arial"/>
          <w:sz w:val="24"/>
          <w:szCs w:val="24"/>
        </w:rPr>
        <w:t>refine the best parts of their delivery model and explore their future sustainability. As part of this</w:t>
      </w:r>
      <w:r w:rsidR="005720FA">
        <w:rPr>
          <w:rFonts w:ascii="Arial" w:hAnsi="Arial" w:cs="Arial"/>
          <w:sz w:val="24"/>
          <w:szCs w:val="24"/>
        </w:rPr>
        <w:t>,</w:t>
      </w:r>
      <w:r w:rsidR="001560C2" w:rsidRPr="00DE05C9">
        <w:rPr>
          <w:rFonts w:ascii="Arial" w:hAnsi="Arial" w:cs="Arial"/>
          <w:sz w:val="24"/>
          <w:szCs w:val="24"/>
        </w:rPr>
        <w:t xml:space="preserve"> Fun Palaces will roll out an Ambassadors Programme, with five partner organisations, to increase the number and depth of engagement of local community-led Fun Palaces and apply the learning to their overall campaign.</w:t>
      </w:r>
    </w:p>
    <w:p w14:paraId="373A5F99" w14:textId="77777777" w:rsidR="000354E7" w:rsidRDefault="000354E7" w:rsidP="00A27358">
      <w:pPr>
        <w:rPr>
          <w:rStyle w:val="Heading2Char"/>
          <w:rFonts w:ascii="Arial" w:hAnsi="Arial" w:cs="Arial"/>
          <w:sz w:val="24"/>
        </w:rPr>
      </w:pPr>
    </w:p>
    <w:p w14:paraId="56EB5213" w14:textId="69CFF700" w:rsidR="001560C2" w:rsidRPr="000354E7" w:rsidRDefault="009C37E8" w:rsidP="00A27358">
      <w:pPr>
        <w:rPr>
          <w:rFonts w:ascii="Arial" w:hAnsi="Arial" w:cs="Arial"/>
          <w:szCs w:val="24"/>
        </w:rPr>
      </w:pPr>
      <w:hyperlink r:id="rId10" w:history="1">
        <w:r w:rsidR="00DE05C9" w:rsidRPr="00600847">
          <w:rPr>
            <w:rStyle w:val="Hyperlink"/>
            <w:rFonts w:ascii="Arial" w:eastAsiaTheme="majorEastAsia" w:hAnsi="Arial" w:cs="Arial"/>
            <w:sz w:val="24"/>
            <w:szCs w:val="26"/>
          </w:rPr>
          <w:t>Multi-Story</w:t>
        </w:r>
        <w:r w:rsidR="00FA0B09" w:rsidRPr="00600847">
          <w:rPr>
            <w:rStyle w:val="Hyperlink"/>
            <w:rFonts w:ascii="Arial" w:eastAsiaTheme="majorEastAsia" w:hAnsi="Arial" w:cs="Arial"/>
            <w:sz w:val="24"/>
            <w:szCs w:val="26"/>
          </w:rPr>
          <w:t xml:space="preserve"> Music</w:t>
        </w:r>
      </w:hyperlink>
      <w:r w:rsidR="000354E7">
        <w:rPr>
          <w:rStyle w:val="Heading2Char"/>
          <w:rFonts w:ascii="Arial" w:eastAsiaTheme="minorHAnsi" w:hAnsi="Arial" w:cs="Arial"/>
          <w:color w:val="auto"/>
          <w:sz w:val="22"/>
          <w:szCs w:val="24"/>
        </w:rPr>
        <w:br/>
      </w:r>
      <w:r w:rsidR="00DE05C9" w:rsidRPr="00A27358">
        <w:rPr>
          <w:rFonts w:ascii="Arial" w:hAnsi="Arial" w:cs="Arial"/>
          <w:sz w:val="24"/>
        </w:rPr>
        <w:t>Grant amount: £154,000</w:t>
      </w:r>
      <w:r w:rsidR="001560C2" w:rsidRPr="00A27358">
        <w:rPr>
          <w:rFonts w:ascii="Arial" w:hAnsi="Arial" w:cs="Arial"/>
          <w:sz w:val="24"/>
        </w:rPr>
        <w:br/>
      </w:r>
      <w:r w:rsidR="00DE05C9" w:rsidRPr="00A27358">
        <w:rPr>
          <w:rFonts w:ascii="Arial" w:hAnsi="Arial" w:cs="Arial"/>
          <w:sz w:val="24"/>
        </w:rPr>
        <w:t>Grant duration: 39</w:t>
      </w:r>
      <w:r w:rsidR="003803C4">
        <w:rPr>
          <w:rFonts w:ascii="Arial" w:hAnsi="Arial" w:cs="Arial"/>
          <w:sz w:val="24"/>
        </w:rPr>
        <w:t xml:space="preserve"> months</w:t>
      </w:r>
      <w:r w:rsidR="001560C2" w:rsidRPr="00A27358">
        <w:rPr>
          <w:rFonts w:ascii="Arial" w:hAnsi="Arial" w:cs="Arial"/>
          <w:sz w:val="24"/>
        </w:rPr>
        <w:br/>
      </w:r>
      <w:r w:rsidR="00DE05C9" w:rsidRPr="00A27358">
        <w:rPr>
          <w:rFonts w:ascii="Arial" w:hAnsi="Arial" w:cs="Arial"/>
          <w:sz w:val="24"/>
        </w:rPr>
        <w:t>Lo</w:t>
      </w:r>
      <w:r w:rsidR="00600847">
        <w:rPr>
          <w:rFonts w:ascii="Arial" w:hAnsi="Arial" w:cs="Arial"/>
          <w:sz w:val="24"/>
        </w:rPr>
        <w:t>cation: East of England, London and</w:t>
      </w:r>
      <w:r w:rsidR="00DE05C9" w:rsidRPr="00A27358">
        <w:rPr>
          <w:rFonts w:ascii="Arial" w:hAnsi="Arial" w:cs="Arial"/>
          <w:sz w:val="24"/>
        </w:rPr>
        <w:t xml:space="preserve"> West Midlands. </w:t>
      </w:r>
      <w:r w:rsidR="001560C2" w:rsidRPr="00A27358">
        <w:rPr>
          <w:rFonts w:ascii="Arial" w:hAnsi="Arial" w:cs="Arial"/>
          <w:sz w:val="24"/>
        </w:rPr>
        <w:t xml:space="preserve"> </w:t>
      </w:r>
      <w:r w:rsidR="001560C2" w:rsidRPr="00A27358">
        <w:rPr>
          <w:rFonts w:ascii="Arial" w:hAnsi="Arial" w:cs="Arial"/>
          <w:sz w:val="24"/>
        </w:rPr>
        <w:br/>
      </w:r>
      <w:r w:rsidR="00DE05C9" w:rsidRPr="00A27358">
        <w:rPr>
          <w:rFonts w:ascii="Arial" w:hAnsi="Arial" w:cs="Arial"/>
          <w:sz w:val="24"/>
        </w:rPr>
        <w:t>Project:</w:t>
      </w:r>
      <w:r w:rsidR="001560C2" w:rsidRPr="00A27358">
        <w:rPr>
          <w:rFonts w:ascii="Arial" w:hAnsi="Arial" w:cs="Arial"/>
          <w:sz w:val="24"/>
        </w:rPr>
        <w:t xml:space="preserve"> </w:t>
      </w:r>
      <w:r w:rsidR="00600847" w:rsidRPr="00600847">
        <w:rPr>
          <w:rFonts w:ascii="Arial" w:hAnsi="Arial" w:cs="Arial"/>
          <w:sz w:val="24"/>
        </w:rPr>
        <w:t>Developing Multi-Story: widening access to classical music</w:t>
      </w:r>
      <w:r w:rsidR="001560C2" w:rsidRPr="00A27358">
        <w:rPr>
          <w:rFonts w:ascii="Arial" w:hAnsi="Arial" w:cs="Arial"/>
          <w:sz w:val="24"/>
        </w:rPr>
        <w:br/>
      </w:r>
      <w:r w:rsidR="00DE05C9" w:rsidRPr="00A27358">
        <w:rPr>
          <w:rFonts w:ascii="Arial" w:hAnsi="Arial" w:cs="Arial"/>
          <w:sz w:val="24"/>
        </w:rPr>
        <w:t xml:space="preserve">Description: </w:t>
      </w:r>
      <w:r w:rsidR="005720FA" w:rsidRPr="005720FA">
        <w:rPr>
          <w:rFonts w:ascii="Arial" w:hAnsi="Arial" w:cs="Arial"/>
          <w:sz w:val="24"/>
        </w:rPr>
        <w:t>Based in a disused Car Park in Peckham since 2011, Multi-Story Music provides accessible classic</w:t>
      </w:r>
      <w:r w:rsidR="005720FA">
        <w:rPr>
          <w:rFonts w:ascii="Arial" w:hAnsi="Arial" w:cs="Arial"/>
          <w:sz w:val="24"/>
        </w:rPr>
        <w:t xml:space="preserve">al music activities for diverse range of </w:t>
      </w:r>
      <w:r w:rsidR="005720FA" w:rsidRPr="005720FA">
        <w:rPr>
          <w:rFonts w:ascii="Arial" w:hAnsi="Arial" w:cs="Arial"/>
          <w:sz w:val="24"/>
        </w:rPr>
        <w:t>participants.</w:t>
      </w:r>
      <w:r w:rsidR="005720FA">
        <w:rPr>
          <w:rFonts w:ascii="Arial" w:hAnsi="Arial" w:cs="Arial"/>
          <w:sz w:val="24"/>
        </w:rPr>
        <w:t xml:space="preserve"> This grant will allow Multi-Story to develop and implement</w:t>
      </w:r>
      <w:r w:rsidR="00DE05C9" w:rsidRPr="00A27358">
        <w:rPr>
          <w:rFonts w:ascii="Arial" w:hAnsi="Arial" w:cs="Arial"/>
          <w:sz w:val="24"/>
        </w:rPr>
        <w:t xml:space="preserve"> a new organisational structure, enabling </w:t>
      </w:r>
      <w:r w:rsidR="005720FA">
        <w:rPr>
          <w:rFonts w:ascii="Arial" w:hAnsi="Arial" w:cs="Arial"/>
          <w:sz w:val="24"/>
        </w:rPr>
        <w:t>it</w:t>
      </w:r>
      <w:r w:rsidR="00DE05C9" w:rsidRPr="00A27358">
        <w:rPr>
          <w:rFonts w:ascii="Arial" w:hAnsi="Arial" w:cs="Arial"/>
          <w:sz w:val="24"/>
        </w:rPr>
        <w:t xml:space="preserve"> to expand outside London and focus on the longer-term development of their work.</w:t>
      </w:r>
    </w:p>
    <w:p w14:paraId="335C783B" w14:textId="77777777" w:rsidR="00A27358" w:rsidRDefault="00A27358" w:rsidP="001560C2">
      <w:pPr>
        <w:pStyle w:val="Heading2"/>
      </w:pPr>
    </w:p>
    <w:p w14:paraId="20397286" w14:textId="6A43B462" w:rsidR="001560C2" w:rsidRDefault="009C37E8" w:rsidP="001560C2">
      <w:pPr>
        <w:pStyle w:val="Heading2"/>
        <w:rPr>
          <w:rFonts w:ascii="Arial" w:hAnsi="Arial" w:cs="Arial"/>
          <w:color w:val="auto"/>
          <w:sz w:val="24"/>
          <w:szCs w:val="24"/>
        </w:rPr>
      </w:pPr>
      <w:hyperlink r:id="rId11" w:history="1">
        <w:r w:rsidR="00DE05C9" w:rsidRPr="00600847">
          <w:rPr>
            <w:rStyle w:val="Hyperlink"/>
            <w:rFonts w:ascii="Arial" w:hAnsi="Arial" w:cs="Arial"/>
            <w:sz w:val="24"/>
          </w:rPr>
          <w:t>Young Vic</w:t>
        </w:r>
      </w:hyperlink>
      <w:r w:rsidR="00DE05C9">
        <w:rPr>
          <w:rFonts w:ascii="Arial" w:hAnsi="Arial" w:cs="Arial"/>
          <w:color w:val="auto"/>
          <w:sz w:val="24"/>
          <w:szCs w:val="24"/>
        </w:rPr>
        <w:br/>
        <w:t>Grant amount: £220,000</w:t>
      </w:r>
      <w:r w:rsidR="001560C2" w:rsidRPr="001560C2">
        <w:rPr>
          <w:rFonts w:ascii="Arial" w:hAnsi="Arial" w:cs="Arial"/>
          <w:color w:val="auto"/>
          <w:sz w:val="24"/>
          <w:szCs w:val="24"/>
        </w:rPr>
        <w:br/>
      </w:r>
      <w:r w:rsidR="00DE05C9">
        <w:rPr>
          <w:rFonts w:ascii="Arial" w:hAnsi="Arial" w:cs="Arial"/>
          <w:color w:val="auto"/>
          <w:sz w:val="24"/>
          <w:szCs w:val="24"/>
        </w:rPr>
        <w:t>Grant duration</w:t>
      </w:r>
      <w:r w:rsidR="001560C2" w:rsidRPr="001560C2">
        <w:rPr>
          <w:rFonts w:ascii="Arial" w:hAnsi="Arial" w:cs="Arial"/>
          <w:color w:val="auto"/>
          <w:sz w:val="24"/>
          <w:szCs w:val="24"/>
        </w:rPr>
        <w:t>:</w:t>
      </w:r>
      <w:r w:rsidR="00A27358">
        <w:rPr>
          <w:rFonts w:ascii="Arial" w:hAnsi="Arial" w:cs="Arial"/>
          <w:color w:val="auto"/>
          <w:sz w:val="24"/>
          <w:szCs w:val="24"/>
        </w:rPr>
        <w:t xml:space="preserve"> </w:t>
      </w:r>
      <w:r w:rsidR="00DE05C9">
        <w:rPr>
          <w:rFonts w:ascii="Arial" w:hAnsi="Arial" w:cs="Arial"/>
          <w:color w:val="auto"/>
          <w:sz w:val="24"/>
          <w:szCs w:val="24"/>
        </w:rPr>
        <w:t>36</w:t>
      </w:r>
      <w:r w:rsidR="003803C4">
        <w:rPr>
          <w:rFonts w:ascii="Arial" w:hAnsi="Arial" w:cs="Arial"/>
          <w:color w:val="auto"/>
          <w:sz w:val="24"/>
          <w:szCs w:val="24"/>
        </w:rPr>
        <w:t xml:space="preserve"> months</w:t>
      </w:r>
      <w:r w:rsidR="001560C2" w:rsidRPr="001560C2">
        <w:rPr>
          <w:rFonts w:ascii="Arial" w:hAnsi="Arial" w:cs="Arial"/>
          <w:color w:val="auto"/>
          <w:sz w:val="24"/>
          <w:szCs w:val="24"/>
        </w:rPr>
        <w:br/>
      </w:r>
      <w:r w:rsidR="00A27358">
        <w:rPr>
          <w:rFonts w:ascii="Arial" w:hAnsi="Arial" w:cs="Arial"/>
          <w:color w:val="auto"/>
          <w:sz w:val="24"/>
          <w:szCs w:val="24"/>
        </w:rPr>
        <w:t xml:space="preserve">Location: </w:t>
      </w:r>
      <w:r w:rsidR="00DE05C9">
        <w:rPr>
          <w:rFonts w:ascii="Arial" w:hAnsi="Arial" w:cs="Arial"/>
          <w:color w:val="auto"/>
          <w:sz w:val="24"/>
          <w:szCs w:val="24"/>
        </w:rPr>
        <w:t>London</w:t>
      </w:r>
      <w:r w:rsidR="001560C2" w:rsidRPr="001560C2">
        <w:rPr>
          <w:rFonts w:ascii="Arial" w:hAnsi="Arial" w:cs="Arial"/>
          <w:color w:val="auto"/>
          <w:sz w:val="24"/>
          <w:szCs w:val="24"/>
        </w:rPr>
        <w:br/>
      </w:r>
      <w:r w:rsidR="00A27358">
        <w:rPr>
          <w:rFonts w:ascii="Arial" w:hAnsi="Arial" w:cs="Arial"/>
          <w:color w:val="auto"/>
          <w:sz w:val="24"/>
          <w:szCs w:val="24"/>
        </w:rPr>
        <w:t>Project:</w:t>
      </w:r>
      <w:r w:rsidR="001560C2" w:rsidRPr="001560C2">
        <w:rPr>
          <w:rFonts w:ascii="Arial" w:hAnsi="Arial" w:cs="Arial"/>
          <w:color w:val="auto"/>
          <w:sz w:val="24"/>
          <w:szCs w:val="24"/>
        </w:rPr>
        <w:t xml:space="preserve"> </w:t>
      </w:r>
      <w:r w:rsidR="00600847" w:rsidRPr="00600847">
        <w:rPr>
          <w:rFonts w:ascii="Arial" w:hAnsi="Arial" w:cs="Arial"/>
          <w:color w:val="auto"/>
          <w:sz w:val="24"/>
          <w:szCs w:val="24"/>
        </w:rPr>
        <w:t>Growing Communities</w:t>
      </w:r>
      <w:r w:rsidR="001560C2" w:rsidRPr="001560C2">
        <w:rPr>
          <w:rFonts w:ascii="Arial" w:hAnsi="Arial" w:cs="Arial"/>
          <w:color w:val="auto"/>
          <w:sz w:val="24"/>
          <w:szCs w:val="24"/>
        </w:rPr>
        <w:br/>
      </w:r>
      <w:r w:rsidR="00A27358">
        <w:rPr>
          <w:rFonts w:ascii="Arial" w:hAnsi="Arial" w:cs="Arial"/>
          <w:color w:val="auto"/>
          <w:sz w:val="24"/>
          <w:szCs w:val="24"/>
        </w:rPr>
        <w:t>Description:</w:t>
      </w:r>
      <w:r w:rsidR="00600847" w:rsidRPr="00600847">
        <w:t xml:space="preserve"> </w:t>
      </w:r>
      <w:r w:rsidR="00600847" w:rsidRPr="00600847">
        <w:rPr>
          <w:rFonts w:ascii="Arial" w:hAnsi="Arial" w:cs="Arial"/>
          <w:color w:val="auto"/>
          <w:sz w:val="24"/>
          <w:szCs w:val="24"/>
        </w:rPr>
        <w:t xml:space="preserve">Opened in 1970, the Young Vic is one of London's most innovative and inclusive producing theatres. PHF is supporting Growing Communities, a new </w:t>
      </w:r>
      <w:r w:rsidR="004340F4" w:rsidRPr="00600847">
        <w:rPr>
          <w:rFonts w:ascii="Arial" w:hAnsi="Arial" w:cs="Arial"/>
          <w:color w:val="auto"/>
          <w:sz w:val="24"/>
          <w:szCs w:val="24"/>
        </w:rPr>
        <w:t>programme</w:t>
      </w:r>
      <w:r w:rsidR="00600847" w:rsidRPr="00600847">
        <w:rPr>
          <w:rFonts w:ascii="Arial" w:hAnsi="Arial" w:cs="Arial"/>
          <w:color w:val="auto"/>
          <w:sz w:val="24"/>
          <w:szCs w:val="24"/>
        </w:rPr>
        <w:t xml:space="preserve"> which will see the Young Vic engaging with the most hard to reach communities in Lambeth and Southwark. Groups such as full-time carers, refugees and homeless people will have the opportunity to become deeply involved in the theatre, including making work for the main stage. Growing Communities will provide access to the arts for those who face significant barriers and the Young Vic stage will provide a platform for their voices to be heard.</w:t>
      </w:r>
    </w:p>
    <w:p w14:paraId="2A84C1F4" w14:textId="77777777" w:rsidR="00DE05C9" w:rsidRDefault="00DE05C9" w:rsidP="00DE05C9"/>
    <w:p w14:paraId="20499F8C" w14:textId="4B045927" w:rsidR="00A27358" w:rsidRPr="00B9094B" w:rsidRDefault="00DE05C9" w:rsidP="00B9094B">
      <w:pPr>
        <w:pStyle w:val="Heading1"/>
      </w:pPr>
      <w:r w:rsidRPr="003803C4">
        <w:rPr>
          <w:color w:val="FF0000"/>
        </w:rPr>
        <w:t>Other grants</w:t>
      </w:r>
      <w:r w:rsidR="009C37E8">
        <w:br/>
      </w:r>
    </w:p>
    <w:p w14:paraId="655ABFA7" w14:textId="426BF755" w:rsidR="001560C2" w:rsidRPr="001560C2" w:rsidRDefault="009C37E8" w:rsidP="00A27358">
      <w:pPr>
        <w:pStyle w:val="Heading2"/>
        <w:rPr>
          <w:color w:val="auto"/>
        </w:rPr>
      </w:pPr>
      <w:hyperlink r:id="rId12" w:history="1">
        <w:r w:rsidR="00A27358" w:rsidRPr="00F566CF">
          <w:rPr>
            <w:rStyle w:val="Hyperlink"/>
            <w:rFonts w:ascii="Arial" w:hAnsi="Arial" w:cs="Arial"/>
            <w:sz w:val="24"/>
          </w:rPr>
          <w:t>The Big House</w:t>
        </w:r>
      </w:hyperlink>
      <w:bookmarkStart w:id="0" w:name="_GoBack"/>
      <w:bookmarkEnd w:id="0"/>
      <w:r w:rsidR="00A27358">
        <w:rPr>
          <w:rFonts w:ascii="Arial" w:hAnsi="Arial" w:cs="Arial"/>
          <w:color w:val="auto"/>
          <w:sz w:val="24"/>
          <w:szCs w:val="24"/>
        </w:rPr>
        <w:br/>
        <w:t>Grant amount: £</w:t>
      </w:r>
      <w:r w:rsidR="005720FA">
        <w:rPr>
          <w:rFonts w:ascii="Arial" w:hAnsi="Arial" w:cs="Arial"/>
          <w:color w:val="auto"/>
          <w:sz w:val="24"/>
          <w:szCs w:val="24"/>
        </w:rPr>
        <w:t>5000</w:t>
      </w:r>
      <w:r w:rsidR="00A27358" w:rsidRPr="001560C2">
        <w:rPr>
          <w:rFonts w:ascii="Arial" w:hAnsi="Arial" w:cs="Arial"/>
          <w:color w:val="auto"/>
          <w:sz w:val="24"/>
          <w:szCs w:val="24"/>
        </w:rPr>
        <w:br/>
      </w:r>
      <w:r w:rsidR="00A27358">
        <w:rPr>
          <w:rFonts w:ascii="Arial" w:hAnsi="Arial" w:cs="Arial"/>
          <w:color w:val="auto"/>
          <w:sz w:val="24"/>
          <w:szCs w:val="24"/>
        </w:rPr>
        <w:t>Grant duration</w:t>
      </w:r>
      <w:r w:rsidR="00A27358" w:rsidRPr="001560C2">
        <w:rPr>
          <w:rFonts w:ascii="Arial" w:hAnsi="Arial" w:cs="Arial"/>
          <w:color w:val="auto"/>
          <w:sz w:val="24"/>
          <w:szCs w:val="24"/>
        </w:rPr>
        <w:t xml:space="preserve">: </w:t>
      </w:r>
      <w:r w:rsidR="005720FA">
        <w:rPr>
          <w:rFonts w:ascii="Arial" w:hAnsi="Arial" w:cs="Arial"/>
          <w:color w:val="auto"/>
          <w:sz w:val="24"/>
          <w:szCs w:val="24"/>
        </w:rPr>
        <w:t>2</w:t>
      </w:r>
      <w:r w:rsidR="003803C4">
        <w:rPr>
          <w:rFonts w:ascii="Arial" w:hAnsi="Arial" w:cs="Arial"/>
          <w:color w:val="auto"/>
          <w:sz w:val="24"/>
          <w:szCs w:val="24"/>
        </w:rPr>
        <w:t xml:space="preserve"> months</w:t>
      </w:r>
      <w:r w:rsidR="00A27358" w:rsidRPr="001560C2">
        <w:rPr>
          <w:rFonts w:ascii="Arial" w:hAnsi="Arial" w:cs="Arial"/>
          <w:color w:val="auto"/>
          <w:sz w:val="24"/>
          <w:szCs w:val="24"/>
        </w:rPr>
        <w:br/>
      </w:r>
      <w:r w:rsidR="00A27358">
        <w:rPr>
          <w:rFonts w:ascii="Arial" w:hAnsi="Arial" w:cs="Arial"/>
          <w:color w:val="auto"/>
          <w:sz w:val="24"/>
          <w:szCs w:val="24"/>
        </w:rPr>
        <w:t>Location: London</w:t>
      </w:r>
      <w:r w:rsidR="00A27358" w:rsidRPr="001560C2">
        <w:rPr>
          <w:rFonts w:ascii="Arial" w:hAnsi="Arial" w:cs="Arial"/>
          <w:color w:val="auto"/>
          <w:sz w:val="24"/>
          <w:szCs w:val="24"/>
        </w:rPr>
        <w:br/>
      </w:r>
      <w:r w:rsidR="00A27358">
        <w:rPr>
          <w:rFonts w:ascii="Arial" w:hAnsi="Arial" w:cs="Arial"/>
          <w:color w:val="auto"/>
          <w:sz w:val="24"/>
          <w:szCs w:val="24"/>
        </w:rPr>
        <w:t xml:space="preserve">Project: </w:t>
      </w:r>
      <w:r w:rsidR="00A27358" w:rsidRPr="00A27358">
        <w:rPr>
          <w:rFonts w:ascii="Arial" w:hAnsi="Arial" w:cs="Arial"/>
          <w:color w:val="auto"/>
          <w:sz w:val="24"/>
          <w:szCs w:val="24"/>
        </w:rPr>
        <w:t>The Big House at The Royal Court Theatre</w:t>
      </w:r>
      <w:r w:rsidR="00A27358" w:rsidRPr="001560C2">
        <w:rPr>
          <w:rFonts w:ascii="Arial" w:hAnsi="Arial" w:cs="Arial"/>
          <w:color w:val="auto"/>
          <w:sz w:val="24"/>
          <w:szCs w:val="24"/>
        </w:rPr>
        <w:br/>
      </w:r>
      <w:r w:rsidR="00A27358">
        <w:rPr>
          <w:rFonts w:ascii="Arial" w:hAnsi="Arial" w:cs="Arial"/>
          <w:color w:val="auto"/>
          <w:sz w:val="24"/>
          <w:szCs w:val="24"/>
        </w:rPr>
        <w:t xml:space="preserve">Description: </w:t>
      </w:r>
      <w:r w:rsidR="00A179A2">
        <w:rPr>
          <w:rFonts w:ascii="Arial" w:hAnsi="Arial" w:cs="Arial"/>
          <w:color w:val="auto"/>
          <w:sz w:val="24"/>
          <w:szCs w:val="24"/>
        </w:rPr>
        <w:t>This grant will s</w:t>
      </w:r>
      <w:r w:rsidR="00A27358" w:rsidRPr="00A27358">
        <w:rPr>
          <w:rFonts w:ascii="Arial" w:hAnsi="Arial" w:cs="Arial"/>
          <w:color w:val="auto"/>
          <w:sz w:val="24"/>
          <w:szCs w:val="24"/>
        </w:rPr>
        <w:t>upport towards thr</w:t>
      </w:r>
      <w:r w:rsidR="00A179A2">
        <w:rPr>
          <w:rFonts w:ascii="Arial" w:hAnsi="Arial" w:cs="Arial"/>
          <w:color w:val="auto"/>
          <w:sz w:val="24"/>
          <w:szCs w:val="24"/>
        </w:rPr>
        <w:t>ee performances of Knife Edge, a</w:t>
      </w:r>
      <w:r w:rsidR="00A27358" w:rsidRPr="00A27358">
        <w:rPr>
          <w:rFonts w:ascii="Arial" w:hAnsi="Arial" w:cs="Arial"/>
          <w:color w:val="auto"/>
          <w:sz w:val="24"/>
          <w:szCs w:val="24"/>
        </w:rPr>
        <w:t xml:space="preserve"> full scale promenade theatre production</w:t>
      </w:r>
      <w:r w:rsidR="00A179A2">
        <w:rPr>
          <w:rFonts w:ascii="Arial" w:hAnsi="Arial" w:cs="Arial"/>
          <w:color w:val="auto"/>
          <w:sz w:val="24"/>
          <w:szCs w:val="24"/>
        </w:rPr>
        <w:t xml:space="preserve">, </w:t>
      </w:r>
      <w:r w:rsidR="00A179A2" w:rsidRPr="00A27358">
        <w:rPr>
          <w:rFonts w:ascii="Arial" w:hAnsi="Arial" w:cs="Arial"/>
          <w:color w:val="auto"/>
          <w:sz w:val="24"/>
          <w:szCs w:val="24"/>
        </w:rPr>
        <w:t>at the Royal Court Theatre as part of their Ope</w:t>
      </w:r>
      <w:r w:rsidR="00A179A2">
        <w:rPr>
          <w:rFonts w:ascii="Arial" w:hAnsi="Arial" w:cs="Arial"/>
          <w:color w:val="auto"/>
          <w:sz w:val="24"/>
          <w:szCs w:val="24"/>
        </w:rPr>
        <w:t xml:space="preserve">n Court Festival in August 2016. </w:t>
      </w:r>
      <w:r w:rsidR="00A27358" w:rsidRPr="00A27358">
        <w:rPr>
          <w:rFonts w:ascii="Arial" w:hAnsi="Arial" w:cs="Arial"/>
          <w:color w:val="auto"/>
          <w:sz w:val="24"/>
          <w:szCs w:val="24"/>
        </w:rPr>
        <w:t xml:space="preserve">The Big House presented </w:t>
      </w:r>
      <w:r w:rsidR="00A179A2">
        <w:rPr>
          <w:rFonts w:ascii="Arial" w:hAnsi="Arial" w:cs="Arial"/>
          <w:color w:val="auto"/>
          <w:sz w:val="24"/>
          <w:szCs w:val="24"/>
        </w:rPr>
        <w:t xml:space="preserve">this play </w:t>
      </w:r>
      <w:r w:rsidR="00A27358" w:rsidRPr="00A27358">
        <w:rPr>
          <w:rFonts w:ascii="Arial" w:hAnsi="Arial" w:cs="Arial"/>
          <w:color w:val="auto"/>
          <w:sz w:val="24"/>
          <w:szCs w:val="24"/>
        </w:rPr>
        <w:t>to packed audiences in a restaura</w:t>
      </w:r>
      <w:r w:rsidR="00A179A2">
        <w:rPr>
          <w:rFonts w:ascii="Arial" w:hAnsi="Arial" w:cs="Arial"/>
          <w:color w:val="auto"/>
          <w:sz w:val="24"/>
          <w:szCs w:val="24"/>
        </w:rPr>
        <w:t>nt in Dalston in May-</w:t>
      </w:r>
      <w:r w:rsidR="00A27358" w:rsidRPr="00A27358">
        <w:rPr>
          <w:rFonts w:ascii="Arial" w:hAnsi="Arial" w:cs="Arial"/>
          <w:color w:val="auto"/>
          <w:sz w:val="24"/>
          <w:szCs w:val="24"/>
        </w:rPr>
        <w:t>June 2016</w:t>
      </w:r>
      <w:r w:rsidR="00A179A2">
        <w:rPr>
          <w:rFonts w:ascii="Arial" w:hAnsi="Arial" w:cs="Arial"/>
          <w:color w:val="auto"/>
          <w:sz w:val="24"/>
          <w:szCs w:val="24"/>
        </w:rPr>
        <w:t>.</w:t>
      </w:r>
    </w:p>
    <w:p w14:paraId="30DD84EB" w14:textId="77777777" w:rsidR="001560C2" w:rsidRDefault="001560C2" w:rsidP="00A27358">
      <w:pPr>
        <w:pStyle w:val="Heading2"/>
      </w:pPr>
    </w:p>
    <w:p w14:paraId="3D40F8B3" w14:textId="77777777" w:rsidR="001560C2" w:rsidRDefault="001560C2" w:rsidP="003803C4">
      <w:pPr>
        <w:pStyle w:val="Title"/>
      </w:pPr>
    </w:p>
    <w:p w14:paraId="0091AFE4" w14:textId="77777777" w:rsidR="001560C2" w:rsidRDefault="001560C2" w:rsidP="00A27358">
      <w:pPr>
        <w:pStyle w:val="Heading2"/>
      </w:pPr>
    </w:p>
    <w:p w14:paraId="0655A0BF" w14:textId="77777777" w:rsidR="00934DED" w:rsidRPr="00934DED" w:rsidRDefault="00934DED" w:rsidP="00934DED"/>
    <w:sectPr w:rsidR="00934DED" w:rsidRPr="00934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7545E"/>
    <w:multiLevelType w:val="hybridMultilevel"/>
    <w:tmpl w:val="B38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ED"/>
    <w:rsid w:val="000354E7"/>
    <w:rsid w:val="001560C2"/>
    <w:rsid w:val="00175E24"/>
    <w:rsid w:val="003803C4"/>
    <w:rsid w:val="004340F4"/>
    <w:rsid w:val="005720FA"/>
    <w:rsid w:val="00600847"/>
    <w:rsid w:val="006B5BE7"/>
    <w:rsid w:val="00934DED"/>
    <w:rsid w:val="00946A39"/>
    <w:rsid w:val="00946B76"/>
    <w:rsid w:val="0097506D"/>
    <w:rsid w:val="009C37E8"/>
    <w:rsid w:val="00A179A2"/>
    <w:rsid w:val="00A27358"/>
    <w:rsid w:val="00B72FE0"/>
    <w:rsid w:val="00B9094B"/>
    <w:rsid w:val="00DE05C9"/>
    <w:rsid w:val="00F566CF"/>
    <w:rsid w:val="00FA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9F21"/>
  <w15:chartTrackingRefBased/>
  <w15:docId w15:val="{E8B9DB16-B10C-42A2-94FE-FFBC751F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4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05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0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4D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DE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34DED"/>
    <w:rPr>
      <w:color w:val="0563C1" w:themeColor="hyperlink"/>
      <w:u w:val="single"/>
    </w:rPr>
  </w:style>
  <w:style w:type="character" w:customStyle="1" w:styleId="Heading1Char">
    <w:name w:val="Heading 1 Char"/>
    <w:basedOn w:val="DefaultParagraphFont"/>
    <w:link w:val="Heading1"/>
    <w:uiPriority w:val="9"/>
    <w:rsid w:val="00934D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4DE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7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24"/>
    <w:rPr>
      <w:rFonts w:ascii="Segoe UI" w:hAnsi="Segoe UI" w:cs="Segoe UI"/>
      <w:sz w:val="18"/>
      <w:szCs w:val="18"/>
    </w:rPr>
  </w:style>
  <w:style w:type="character" w:styleId="CommentReference">
    <w:name w:val="annotation reference"/>
    <w:basedOn w:val="DefaultParagraphFont"/>
    <w:uiPriority w:val="99"/>
    <w:semiHidden/>
    <w:unhideWhenUsed/>
    <w:rsid w:val="006B5BE7"/>
    <w:rPr>
      <w:sz w:val="16"/>
      <w:szCs w:val="16"/>
    </w:rPr>
  </w:style>
  <w:style w:type="paragraph" w:styleId="CommentText">
    <w:name w:val="annotation text"/>
    <w:basedOn w:val="Normal"/>
    <w:link w:val="CommentTextChar"/>
    <w:uiPriority w:val="99"/>
    <w:semiHidden/>
    <w:unhideWhenUsed/>
    <w:rsid w:val="006B5BE7"/>
    <w:pPr>
      <w:spacing w:line="240" w:lineRule="auto"/>
    </w:pPr>
    <w:rPr>
      <w:sz w:val="20"/>
      <w:szCs w:val="20"/>
    </w:rPr>
  </w:style>
  <w:style w:type="character" w:customStyle="1" w:styleId="CommentTextChar">
    <w:name w:val="Comment Text Char"/>
    <w:basedOn w:val="DefaultParagraphFont"/>
    <w:link w:val="CommentText"/>
    <w:uiPriority w:val="99"/>
    <w:semiHidden/>
    <w:rsid w:val="006B5BE7"/>
    <w:rPr>
      <w:sz w:val="20"/>
      <w:szCs w:val="20"/>
    </w:rPr>
  </w:style>
  <w:style w:type="paragraph" w:styleId="CommentSubject">
    <w:name w:val="annotation subject"/>
    <w:basedOn w:val="CommentText"/>
    <w:next w:val="CommentText"/>
    <w:link w:val="CommentSubjectChar"/>
    <w:uiPriority w:val="99"/>
    <w:semiHidden/>
    <w:unhideWhenUsed/>
    <w:rsid w:val="006B5BE7"/>
    <w:rPr>
      <w:b/>
      <w:bCs/>
    </w:rPr>
  </w:style>
  <w:style w:type="character" w:customStyle="1" w:styleId="CommentSubjectChar">
    <w:name w:val="Comment Subject Char"/>
    <w:basedOn w:val="CommentTextChar"/>
    <w:link w:val="CommentSubject"/>
    <w:uiPriority w:val="99"/>
    <w:semiHidden/>
    <w:rsid w:val="006B5BE7"/>
    <w:rPr>
      <w:b/>
      <w:bCs/>
      <w:sz w:val="20"/>
      <w:szCs w:val="20"/>
    </w:rPr>
  </w:style>
  <w:style w:type="paragraph" w:styleId="ListParagraph">
    <w:name w:val="List Paragraph"/>
    <w:basedOn w:val="Normal"/>
    <w:uiPriority w:val="34"/>
    <w:qFormat/>
    <w:rsid w:val="001560C2"/>
    <w:pPr>
      <w:ind w:left="720"/>
      <w:contextualSpacing/>
    </w:pPr>
  </w:style>
  <w:style w:type="character" w:customStyle="1" w:styleId="Heading3Char">
    <w:name w:val="Heading 3 Char"/>
    <w:basedOn w:val="DefaultParagraphFont"/>
    <w:link w:val="Heading3"/>
    <w:uiPriority w:val="9"/>
    <w:rsid w:val="00DE05C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0B09"/>
    <w:rPr>
      <w:color w:val="954F72" w:themeColor="followedHyperlink"/>
      <w:u w:val="single"/>
    </w:rPr>
  </w:style>
  <w:style w:type="character" w:customStyle="1" w:styleId="Heading4Char">
    <w:name w:val="Heading 4 Char"/>
    <w:basedOn w:val="DefaultParagraphFont"/>
    <w:link w:val="Heading4"/>
    <w:uiPriority w:val="9"/>
    <w:rsid w:val="003803C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urttheat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stomshouse.co.uk" TargetMode="External"/><Relationship Id="rId12" Type="http://schemas.openxmlformats.org/officeDocument/2006/relationships/hyperlink" Target="http://thebighous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httoremain.org.uk/" TargetMode="External"/><Relationship Id="rId11" Type="http://schemas.openxmlformats.org/officeDocument/2006/relationships/hyperlink" Target="http://www.youngvic.org/" TargetMode="External"/><Relationship Id="rId5" Type="http://schemas.openxmlformats.org/officeDocument/2006/relationships/hyperlink" Target="http://www.phf.org.uk/grants/" TargetMode="External"/><Relationship Id="rId10" Type="http://schemas.openxmlformats.org/officeDocument/2006/relationships/hyperlink" Target="http://multi-story.org.uk/news/" TargetMode="External"/><Relationship Id="rId4" Type="http://schemas.openxmlformats.org/officeDocument/2006/relationships/webSettings" Target="webSettings.xml"/><Relationship Id="rId9" Type="http://schemas.openxmlformats.org/officeDocument/2006/relationships/hyperlink" Target="http://funpalac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Paul Hamlyn Foundation</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Taggart-Ryan</dc:creator>
  <cp:keywords/>
  <dc:description/>
  <cp:lastModifiedBy>Rachel Taggart-Ryan</cp:lastModifiedBy>
  <cp:revision>6</cp:revision>
  <cp:lastPrinted>2016-06-20T14:26:00Z</cp:lastPrinted>
  <dcterms:created xsi:type="dcterms:W3CDTF">2016-06-07T08:39:00Z</dcterms:created>
  <dcterms:modified xsi:type="dcterms:W3CDTF">2016-06-21T10:50:00Z</dcterms:modified>
</cp:coreProperties>
</file>